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C72C" w14:textId="77777777" w:rsidR="0059117A" w:rsidRPr="0083193F" w:rsidRDefault="0059117A" w:rsidP="0059117A"/>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59117A" w:rsidRPr="001B66BA" w14:paraId="501E9DD0" w14:textId="77777777" w:rsidTr="00C560E5">
        <w:tc>
          <w:tcPr>
            <w:tcW w:w="1129" w:type="dxa"/>
          </w:tcPr>
          <w:p w14:paraId="717FAD9C" w14:textId="77777777" w:rsidR="0059117A" w:rsidRPr="001B66BA" w:rsidRDefault="0059117A" w:rsidP="00C560E5">
            <w:pPr>
              <w:ind w:left="-108"/>
              <w:rPr>
                <w:rFonts w:cs="Arial"/>
                <w:szCs w:val="22"/>
              </w:rPr>
            </w:pPr>
            <w:r w:rsidRPr="001B66BA">
              <w:rPr>
                <w:rFonts w:cs="Arial"/>
                <w:szCs w:val="22"/>
              </w:rPr>
              <w:t>Številka:</w:t>
            </w:r>
          </w:p>
        </w:tc>
        <w:tc>
          <w:tcPr>
            <w:tcW w:w="7931" w:type="dxa"/>
          </w:tcPr>
          <w:p w14:paraId="4A343694" w14:textId="3E06E216" w:rsidR="0059117A" w:rsidRPr="001B66BA" w:rsidRDefault="00D01A11" w:rsidP="00C560E5">
            <w:pPr>
              <w:rPr>
                <w:rFonts w:cs="Arial"/>
                <w:szCs w:val="22"/>
              </w:rPr>
            </w:pPr>
            <w:r w:rsidRPr="001B66BA">
              <w:rPr>
                <w:rFonts w:cs="Arial"/>
                <w:szCs w:val="22"/>
              </w:rPr>
              <w:t>352-1/2025</w:t>
            </w:r>
            <w:r w:rsidR="009C0FAE" w:rsidRPr="001B66BA">
              <w:rPr>
                <w:rFonts w:cs="Arial"/>
                <w:szCs w:val="22"/>
              </w:rPr>
              <w:t xml:space="preserve"> (3-03)</w:t>
            </w:r>
          </w:p>
        </w:tc>
      </w:tr>
      <w:tr w:rsidR="0059117A" w:rsidRPr="001B66BA" w14:paraId="43E7FA8A" w14:textId="77777777" w:rsidTr="00C560E5">
        <w:tc>
          <w:tcPr>
            <w:tcW w:w="1129" w:type="dxa"/>
          </w:tcPr>
          <w:p w14:paraId="41990A6E" w14:textId="77777777" w:rsidR="0059117A" w:rsidRPr="001B66BA" w:rsidRDefault="0059117A" w:rsidP="00C560E5">
            <w:pPr>
              <w:ind w:left="-108"/>
              <w:rPr>
                <w:rFonts w:cs="Arial"/>
                <w:szCs w:val="22"/>
              </w:rPr>
            </w:pPr>
            <w:r w:rsidRPr="001B66BA">
              <w:rPr>
                <w:rFonts w:cs="Arial"/>
                <w:szCs w:val="22"/>
              </w:rPr>
              <w:t>Datum:</w:t>
            </w:r>
            <w:r w:rsidRPr="001B66BA">
              <w:rPr>
                <w:rFonts w:cs="Arial"/>
                <w:szCs w:val="22"/>
              </w:rPr>
              <w:tab/>
            </w:r>
          </w:p>
        </w:tc>
        <w:tc>
          <w:tcPr>
            <w:tcW w:w="7931" w:type="dxa"/>
          </w:tcPr>
          <w:p w14:paraId="2731FDF2" w14:textId="6D93E3BD" w:rsidR="0059117A" w:rsidRPr="001B66BA" w:rsidRDefault="00CF5F10" w:rsidP="00C560E5">
            <w:pPr>
              <w:rPr>
                <w:rFonts w:cs="Arial"/>
                <w:szCs w:val="22"/>
              </w:rPr>
            </w:pPr>
            <w:r>
              <w:rPr>
                <w:rFonts w:cs="Arial"/>
                <w:szCs w:val="22"/>
              </w:rPr>
              <w:t>26</w:t>
            </w:r>
            <w:r w:rsidR="00DA04DC" w:rsidRPr="001B66BA">
              <w:rPr>
                <w:rFonts w:cs="Arial"/>
                <w:szCs w:val="22"/>
              </w:rPr>
              <w:t xml:space="preserve">. </w:t>
            </w:r>
            <w:r w:rsidR="0048345B" w:rsidRPr="001B66BA">
              <w:rPr>
                <w:rFonts w:cs="Arial"/>
                <w:szCs w:val="22"/>
              </w:rPr>
              <w:t>1</w:t>
            </w:r>
            <w:r>
              <w:rPr>
                <w:rFonts w:cs="Arial"/>
                <w:szCs w:val="22"/>
              </w:rPr>
              <w:t>1</w:t>
            </w:r>
            <w:r w:rsidR="00E51C73" w:rsidRPr="001B66BA">
              <w:rPr>
                <w:rFonts w:cs="Arial"/>
                <w:szCs w:val="22"/>
              </w:rPr>
              <w:t>. 2025</w:t>
            </w:r>
          </w:p>
        </w:tc>
      </w:tr>
    </w:tbl>
    <w:p w14:paraId="430727EB" w14:textId="77777777" w:rsidR="0059117A" w:rsidRPr="001B66BA" w:rsidRDefault="0059117A" w:rsidP="0059117A">
      <w:pPr>
        <w:jc w:val="both"/>
      </w:pPr>
    </w:p>
    <w:p w14:paraId="4F7453CC" w14:textId="0FEA076A" w:rsidR="00520C83" w:rsidRPr="001B66BA" w:rsidRDefault="00A47ACB" w:rsidP="00520C83">
      <w:pPr>
        <w:jc w:val="both"/>
        <w:rPr>
          <w:rFonts w:cs="Arial"/>
          <w:szCs w:val="22"/>
        </w:rPr>
      </w:pPr>
      <w:r w:rsidRPr="001B66BA">
        <w:t>Občina Vrhnika, Tržaška cesta 1, 1360 Vrhnika</w:t>
      </w:r>
      <w:r w:rsidR="00520C83" w:rsidRPr="001B66BA">
        <w:t xml:space="preserve"> na podlagi</w:t>
      </w:r>
      <w:r w:rsidR="0059117A" w:rsidRPr="001B66BA">
        <w:t xml:space="preserve"> Stanovanjskega zakona (Ur</w:t>
      </w:r>
      <w:r w:rsidR="00931A36" w:rsidRPr="001B66BA">
        <w:t>adni</w:t>
      </w:r>
      <w:r w:rsidR="0059117A" w:rsidRPr="001B66BA">
        <w:t xml:space="preserve"> list RS</w:t>
      </w:r>
      <w:r w:rsidR="003F7BB6" w:rsidRPr="001B66BA">
        <w:t>,</w:t>
      </w:r>
      <w:r w:rsidR="0059117A" w:rsidRPr="001B66BA">
        <w:t xml:space="preserve"> </w:t>
      </w:r>
      <w:r w:rsidR="0059117A" w:rsidRPr="001B66BA">
        <w:rPr>
          <w:rFonts w:cs="Arial"/>
          <w:szCs w:val="22"/>
        </w:rPr>
        <w:t xml:space="preserve">št. </w:t>
      </w:r>
      <w:r w:rsidR="000615A5" w:rsidRPr="001B66BA">
        <w:t>69/03, 18/04 – ZVKSES, 47/06 – ZEN, 45/08 – ZVEtL, 57/08, 62/10 – ZUPJS, 56/11 – odl. US, 87/11, 40/12 – ZUJF, 14/17 – odl. US, 27/17, 59/19, 189/20 – ZFRO, 90/21, 18/23 – ZDU-1O, 77/23 – odl. US, 61/24 in 57/25</w:t>
      </w:r>
      <w:r w:rsidR="0059117A" w:rsidRPr="001B66BA">
        <w:rPr>
          <w:rFonts w:cs="Arial"/>
          <w:szCs w:val="22"/>
        </w:rPr>
        <w:t xml:space="preserve">) </w:t>
      </w:r>
      <w:r w:rsidR="00520C83" w:rsidRPr="001B66BA">
        <w:rPr>
          <w:rFonts w:cs="Arial"/>
          <w:szCs w:val="22"/>
        </w:rPr>
        <w:t>in Zakona o stvarnem premoženju države in samoupravnih lokalnih skupnosti (Uradni list RS</w:t>
      </w:r>
      <w:r w:rsidR="003F7BB6" w:rsidRPr="001B66BA">
        <w:rPr>
          <w:rFonts w:cs="Arial"/>
          <w:szCs w:val="22"/>
        </w:rPr>
        <w:t>,</w:t>
      </w:r>
      <w:r w:rsidR="00520C83" w:rsidRPr="001B66BA">
        <w:rPr>
          <w:rFonts w:cs="Arial"/>
          <w:szCs w:val="22"/>
        </w:rPr>
        <w:t xml:space="preserve"> št. 11/18</w:t>
      </w:r>
      <w:r w:rsidR="00344AA8" w:rsidRPr="001B66BA">
        <w:rPr>
          <w:rFonts w:cs="Arial"/>
          <w:szCs w:val="22"/>
        </w:rPr>
        <w:t xml:space="preserve">, </w:t>
      </w:r>
      <w:r w:rsidR="00520C83" w:rsidRPr="001B66BA">
        <w:rPr>
          <w:rFonts w:cs="Arial"/>
          <w:szCs w:val="22"/>
        </w:rPr>
        <w:t>79/18</w:t>
      </w:r>
      <w:r w:rsidR="00EB541A" w:rsidRPr="001B66BA">
        <w:rPr>
          <w:rFonts w:cs="Arial"/>
          <w:szCs w:val="22"/>
          <w:shd w:val="clear" w:color="auto" w:fill="FFFFFF"/>
        </w:rPr>
        <w:t xml:space="preserve"> in </w:t>
      </w:r>
      <w:hyperlink r:id="rId7" w:tgtFrame="_blank" w:tooltip="Zakon o ohranjanju in razvoju rokodelstva (ZORR)" w:history="1">
        <w:r w:rsidR="00EB541A" w:rsidRPr="001B66BA">
          <w:rPr>
            <w:rFonts w:cs="Arial"/>
            <w:szCs w:val="22"/>
            <w:shd w:val="clear" w:color="auto" w:fill="FFFFFF"/>
          </w:rPr>
          <w:t>78/23</w:t>
        </w:r>
      </w:hyperlink>
      <w:r w:rsidR="00EB541A" w:rsidRPr="001B66BA">
        <w:rPr>
          <w:rFonts w:cs="Arial"/>
          <w:szCs w:val="22"/>
        </w:rPr>
        <w:t xml:space="preserve"> </w:t>
      </w:r>
      <w:r w:rsidR="00EB541A" w:rsidRPr="001B66BA">
        <w:rPr>
          <w:rFonts w:cs="Arial"/>
          <w:szCs w:val="22"/>
          <w:shd w:val="clear" w:color="auto" w:fill="FFFFFF"/>
        </w:rPr>
        <w:t>– ZORR</w:t>
      </w:r>
      <w:r w:rsidR="00520C83" w:rsidRPr="001B66BA">
        <w:rPr>
          <w:rFonts w:cs="Arial"/>
          <w:szCs w:val="22"/>
        </w:rPr>
        <w:t>), objavlja</w:t>
      </w:r>
    </w:p>
    <w:p w14:paraId="2DFDD0A8" w14:textId="3CBF9A4B" w:rsidR="0059117A" w:rsidRPr="001B66BA" w:rsidRDefault="0059117A" w:rsidP="0059117A">
      <w:pPr>
        <w:jc w:val="both"/>
        <w:rPr>
          <w:rFonts w:cs="Arial"/>
          <w:szCs w:val="22"/>
        </w:rPr>
      </w:pPr>
    </w:p>
    <w:p w14:paraId="05F2F940" w14:textId="77777777" w:rsidR="00A06D52" w:rsidRPr="001B66BA" w:rsidRDefault="00A06D52" w:rsidP="004029FE"/>
    <w:p w14:paraId="1B10DE2F" w14:textId="77777777" w:rsidR="003532DF" w:rsidRPr="001B66BA" w:rsidRDefault="003532DF" w:rsidP="003532DF">
      <w:pPr>
        <w:jc w:val="center"/>
        <w:rPr>
          <w:rFonts w:cs="Arial"/>
          <w:b/>
          <w:szCs w:val="22"/>
        </w:rPr>
      </w:pPr>
      <w:r w:rsidRPr="001B66BA">
        <w:rPr>
          <w:rFonts w:cs="Arial"/>
          <w:b/>
          <w:szCs w:val="22"/>
        </w:rPr>
        <w:t>JAVNI RAZPIS ZA ODDAJO TRŽNEGA STANOVANJA V NAJEM</w:t>
      </w:r>
    </w:p>
    <w:p w14:paraId="71287375" w14:textId="77777777" w:rsidR="003532DF" w:rsidRPr="001B66BA" w:rsidRDefault="003532DF" w:rsidP="003532DF">
      <w:pPr>
        <w:rPr>
          <w:rFonts w:cs="Arial"/>
          <w:szCs w:val="22"/>
        </w:rPr>
      </w:pPr>
    </w:p>
    <w:p w14:paraId="37E24D29" w14:textId="77777777" w:rsidR="003532DF" w:rsidRPr="001B66BA" w:rsidRDefault="003532DF" w:rsidP="003532DF">
      <w:pPr>
        <w:rPr>
          <w:rFonts w:cs="Arial"/>
          <w:b/>
          <w:szCs w:val="22"/>
        </w:rPr>
      </w:pPr>
      <w:r w:rsidRPr="001B66BA">
        <w:rPr>
          <w:rFonts w:cs="Arial"/>
          <w:b/>
          <w:szCs w:val="22"/>
        </w:rPr>
        <w:t>1. Predmet razpisa</w:t>
      </w:r>
    </w:p>
    <w:p w14:paraId="7FB6E8E5" w14:textId="77777777" w:rsidR="003532DF" w:rsidRPr="001B66BA" w:rsidRDefault="003532DF" w:rsidP="003532DF">
      <w:pPr>
        <w:rPr>
          <w:rFonts w:cs="Arial"/>
          <w:szCs w:val="22"/>
        </w:rPr>
      </w:pPr>
    </w:p>
    <w:p w14:paraId="27119294" w14:textId="77777777" w:rsidR="003532DF" w:rsidRPr="001B66BA" w:rsidRDefault="003532DF" w:rsidP="007C0C3D">
      <w:pPr>
        <w:jc w:val="both"/>
        <w:rPr>
          <w:rFonts w:cs="Arial"/>
          <w:szCs w:val="22"/>
        </w:rPr>
      </w:pPr>
      <w:r w:rsidRPr="001B66BA">
        <w:rPr>
          <w:rFonts w:cs="Arial"/>
          <w:szCs w:val="22"/>
        </w:rPr>
        <w:t>Predmet razpisa je tržno stanovanje v mansardi poslovno stanovanjskega objekta Cankarjev trg 11, Vrhnika v velikosti 78,30 m2 - ID 2002-559-8. Stanovanje obsega kuhinjo in bivalni prostor v površini 36,40 m</w:t>
      </w:r>
      <w:r w:rsidRPr="001B66BA">
        <w:rPr>
          <w:rFonts w:cs="Arial"/>
          <w:szCs w:val="22"/>
          <w:vertAlign w:val="superscript"/>
        </w:rPr>
        <w:t>2</w:t>
      </w:r>
      <w:r w:rsidRPr="001B66BA">
        <w:rPr>
          <w:rFonts w:cs="Arial"/>
          <w:szCs w:val="22"/>
        </w:rPr>
        <w:t>, sobo v površini 16,12 m</w:t>
      </w:r>
      <w:r w:rsidRPr="001B66BA">
        <w:rPr>
          <w:rFonts w:cs="Arial"/>
          <w:szCs w:val="22"/>
          <w:vertAlign w:val="superscript"/>
        </w:rPr>
        <w:t>2</w:t>
      </w:r>
      <w:r w:rsidRPr="001B66BA">
        <w:rPr>
          <w:rFonts w:cs="Arial"/>
          <w:szCs w:val="22"/>
        </w:rPr>
        <w:t>, kabinet 10,19 m</w:t>
      </w:r>
      <w:r w:rsidRPr="001B66BA">
        <w:rPr>
          <w:rFonts w:cs="Arial"/>
          <w:szCs w:val="22"/>
          <w:vertAlign w:val="superscript"/>
        </w:rPr>
        <w:t>2</w:t>
      </w:r>
      <w:r w:rsidRPr="001B66BA">
        <w:rPr>
          <w:rFonts w:cs="Arial"/>
          <w:szCs w:val="22"/>
        </w:rPr>
        <w:t>, kopalnico z WC v površini 8,34 m</w:t>
      </w:r>
      <w:r w:rsidRPr="001B66BA">
        <w:rPr>
          <w:rFonts w:cs="Arial"/>
          <w:szCs w:val="22"/>
          <w:vertAlign w:val="superscript"/>
        </w:rPr>
        <w:t>2</w:t>
      </w:r>
      <w:r w:rsidRPr="001B66BA">
        <w:rPr>
          <w:rFonts w:cs="Arial"/>
          <w:szCs w:val="22"/>
        </w:rPr>
        <w:t>, predsobo v površini 5,80 m</w:t>
      </w:r>
      <w:r w:rsidRPr="001B66BA">
        <w:rPr>
          <w:rFonts w:cs="Arial"/>
          <w:szCs w:val="22"/>
          <w:vertAlign w:val="superscript"/>
        </w:rPr>
        <w:t>2</w:t>
      </w:r>
      <w:r w:rsidRPr="001B66BA">
        <w:rPr>
          <w:rFonts w:cs="Arial"/>
          <w:szCs w:val="22"/>
        </w:rPr>
        <w:t xml:space="preserve"> ter kletni prostor v površini 1,45 m</w:t>
      </w:r>
      <w:r w:rsidRPr="001B66BA">
        <w:rPr>
          <w:rFonts w:cs="Arial"/>
          <w:szCs w:val="22"/>
          <w:vertAlign w:val="superscript"/>
        </w:rPr>
        <w:t>2</w:t>
      </w:r>
      <w:r w:rsidRPr="001B66BA">
        <w:rPr>
          <w:rFonts w:cs="Arial"/>
          <w:szCs w:val="22"/>
        </w:rPr>
        <w:t>.</w:t>
      </w:r>
    </w:p>
    <w:p w14:paraId="6830F521" w14:textId="77777777" w:rsidR="003532DF" w:rsidRPr="001B66BA" w:rsidRDefault="003532DF" w:rsidP="003532DF">
      <w:pPr>
        <w:jc w:val="both"/>
        <w:rPr>
          <w:rFonts w:cs="Arial"/>
          <w:szCs w:val="22"/>
        </w:rPr>
      </w:pPr>
    </w:p>
    <w:p w14:paraId="3938EA20" w14:textId="77777777" w:rsidR="003532DF" w:rsidRPr="001B66BA" w:rsidRDefault="003532DF" w:rsidP="003532DF">
      <w:pPr>
        <w:jc w:val="both"/>
        <w:rPr>
          <w:rFonts w:cs="Arial"/>
          <w:szCs w:val="22"/>
        </w:rPr>
      </w:pPr>
      <w:r w:rsidRPr="001B66BA">
        <w:rPr>
          <w:rFonts w:cs="Arial"/>
          <w:szCs w:val="22"/>
        </w:rPr>
        <w:t>Stanovanje je namenjeno fizičnim osebam in se oddaja neopremljeno (razen kuhinje).</w:t>
      </w:r>
    </w:p>
    <w:p w14:paraId="577AA01F" w14:textId="77777777" w:rsidR="003532DF" w:rsidRPr="001B66BA" w:rsidRDefault="003532DF" w:rsidP="003532DF">
      <w:pPr>
        <w:jc w:val="both"/>
        <w:rPr>
          <w:rFonts w:cs="Arial"/>
          <w:szCs w:val="22"/>
        </w:rPr>
      </w:pPr>
    </w:p>
    <w:p w14:paraId="165D9E94" w14:textId="261BFC62" w:rsidR="003532DF" w:rsidRPr="001B66BA" w:rsidRDefault="003532DF" w:rsidP="003532DF">
      <w:pPr>
        <w:jc w:val="both"/>
        <w:rPr>
          <w:rFonts w:cs="Arial"/>
          <w:szCs w:val="22"/>
        </w:rPr>
      </w:pPr>
      <w:r w:rsidRPr="001B66BA">
        <w:rPr>
          <w:rFonts w:cs="Arial"/>
          <w:szCs w:val="22"/>
        </w:rPr>
        <w:t xml:space="preserve">Stanovanje se oddaja v najem za določen čas, za obdobje petih let. Izbranemu ponudniku bo oddano v najem takoj, ko bo postopek javnega razpisa v celoti zaključen, predvidoma do </w:t>
      </w:r>
      <w:r w:rsidR="00C22027">
        <w:rPr>
          <w:rFonts w:cs="Arial"/>
          <w:szCs w:val="22"/>
        </w:rPr>
        <w:t>2</w:t>
      </w:r>
      <w:r w:rsidR="00A63594">
        <w:rPr>
          <w:rFonts w:cs="Arial"/>
          <w:szCs w:val="22"/>
        </w:rPr>
        <w:t>0</w:t>
      </w:r>
      <w:r w:rsidR="00D72AC9" w:rsidRPr="001B66BA">
        <w:rPr>
          <w:rFonts w:cs="Arial"/>
          <w:szCs w:val="22"/>
        </w:rPr>
        <w:t xml:space="preserve">. </w:t>
      </w:r>
      <w:r w:rsidR="0048345B" w:rsidRPr="001B66BA">
        <w:rPr>
          <w:rFonts w:cs="Arial"/>
          <w:szCs w:val="22"/>
        </w:rPr>
        <w:t>1</w:t>
      </w:r>
      <w:r w:rsidRPr="001B66BA">
        <w:rPr>
          <w:rFonts w:cs="Arial"/>
          <w:szCs w:val="22"/>
        </w:rPr>
        <w:t>.</w:t>
      </w:r>
      <w:r w:rsidR="004E4ADF" w:rsidRPr="001B66BA">
        <w:rPr>
          <w:rFonts w:cs="Arial"/>
          <w:szCs w:val="22"/>
        </w:rPr>
        <w:t xml:space="preserve"> </w:t>
      </w:r>
      <w:r w:rsidRPr="001B66BA">
        <w:rPr>
          <w:rFonts w:cs="Arial"/>
          <w:szCs w:val="22"/>
        </w:rPr>
        <w:t>202</w:t>
      </w:r>
      <w:r w:rsidR="00A63594">
        <w:rPr>
          <w:rFonts w:cs="Arial"/>
          <w:szCs w:val="22"/>
        </w:rPr>
        <w:t>6</w:t>
      </w:r>
      <w:r w:rsidRPr="001B66BA">
        <w:rPr>
          <w:rFonts w:cs="Arial"/>
          <w:szCs w:val="22"/>
        </w:rPr>
        <w:t>.</w:t>
      </w:r>
    </w:p>
    <w:p w14:paraId="20995B06" w14:textId="77777777" w:rsidR="003532DF" w:rsidRPr="001B66BA" w:rsidRDefault="003532DF" w:rsidP="003532DF">
      <w:pPr>
        <w:jc w:val="both"/>
        <w:rPr>
          <w:rFonts w:cs="Arial"/>
          <w:szCs w:val="22"/>
        </w:rPr>
      </w:pPr>
    </w:p>
    <w:p w14:paraId="3645C50E" w14:textId="6143BC39" w:rsidR="003532DF" w:rsidRPr="001B66BA" w:rsidRDefault="003532DF" w:rsidP="003532DF">
      <w:pPr>
        <w:jc w:val="both"/>
        <w:rPr>
          <w:rFonts w:cs="Arial"/>
          <w:szCs w:val="22"/>
        </w:rPr>
      </w:pPr>
      <w:r w:rsidRPr="001B66BA">
        <w:rPr>
          <w:rFonts w:cs="Arial"/>
          <w:szCs w:val="22"/>
        </w:rPr>
        <w:t xml:space="preserve">Najemnina za tržno stanovanje se določi z najemno pogodbo in ne more biti nižja od izhodiščne najemnine, ki znaša </w:t>
      </w:r>
      <w:r w:rsidR="0046608F" w:rsidRPr="001B66BA">
        <w:rPr>
          <w:rFonts w:cs="Arial"/>
          <w:szCs w:val="22"/>
        </w:rPr>
        <w:t>704,70</w:t>
      </w:r>
      <w:r w:rsidRPr="001B66BA">
        <w:rPr>
          <w:rFonts w:cs="Arial"/>
          <w:szCs w:val="22"/>
        </w:rPr>
        <w:t xml:space="preserve"> EUR/mesec. Najemnina se prične zaračunavati z dnem podpisa pogodbe.</w:t>
      </w:r>
    </w:p>
    <w:p w14:paraId="2DA575B1" w14:textId="77777777" w:rsidR="003532DF" w:rsidRPr="001B66BA" w:rsidRDefault="003532DF" w:rsidP="003532DF">
      <w:pPr>
        <w:jc w:val="both"/>
        <w:rPr>
          <w:rFonts w:cs="Arial"/>
          <w:szCs w:val="22"/>
        </w:rPr>
      </w:pPr>
    </w:p>
    <w:p w14:paraId="3FA0C557" w14:textId="77777777" w:rsidR="003532DF" w:rsidRPr="001B66BA" w:rsidRDefault="003532DF" w:rsidP="003532DF">
      <w:pPr>
        <w:jc w:val="both"/>
        <w:rPr>
          <w:rFonts w:cs="Arial"/>
          <w:szCs w:val="22"/>
        </w:rPr>
      </w:pPr>
      <w:r w:rsidRPr="001B66BA">
        <w:rPr>
          <w:rFonts w:cs="Arial"/>
          <w:szCs w:val="22"/>
        </w:rPr>
        <w:t>Poleg najemnine bo najemnik dolžan plačevati tudi vse obratovalne stroške, ki so kakorkoli povezani z uporabo in obratovanjem stanovanja, ki jih plačuje neposredno dobaviteljem in stroške za obratovanje skupnih delov objekta, ki jih plačuje upravitelju občinskih stanovanj,  stroške tekočega vzdrževanja, stroške nadomestila za uporabo stavbnega zemljišča oz. dajatve, ki izhajajo iz naslova nastalih obveznosti na podlagi zakona, ki bo urejal davek na nepremičnine. Stanovanje zavaruje najemodajalec, strošek pa enkrat letno poravna najemnik.</w:t>
      </w:r>
    </w:p>
    <w:p w14:paraId="15BF83BC" w14:textId="77777777" w:rsidR="003532DF" w:rsidRPr="001B66BA" w:rsidRDefault="003532DF" w:rsidP="003532DF">
      <w:pPr>
        <w:jc w:val="both"/>
        <w:rPr>
          <w:rFonts w:cs="Arial"/>
          <w:szCs w:val="22"/>
        </w:rPr>
      </w:pPr>
    </w:p>
    <w:p w14:paraId="6F2D70B3" w14:textId="5ED2F2C5" w:rsidR="003532DF" w:rsidRPr="001B66BA" w:rsidRDefault="003532DF" w:rsidP="003532DF">
      <w:pPr>
        <w:jc w:val="both"/>
        <w:rPr>
          <w:rFonts w:cs="Arial"/>
          <w:szCs w:val="22"/>
        </w:rPr>
      </w:pPr>
      <w:r w:rsidRPr="001B66BA">
        <w:rPr>
          <w:rFonts w:cs="Arial"/>
          <w:szCs w:val="22"/>
        </w:rPr>
        <w:t xml:space="preserve">Ponudnik resnost ponudbe jamči z vplačilom varščine na TRR št.: SI56 0134 0010 0001 093, sklic na št.: 00 </w:t>
      </w:r>
      <w:r w:rsidR="00E60F77" w:rsidRPr="001B66BA">
        <w:rPr>
          <w:rFonts w:cs="Arial"/>
          <w:szCs w:val="22"/>
        </w:rPr>
        <w:t>7</w:t>
      </w:r>
      <w:r w:rsidR="001B48BE" w:rsidRPr="001B66BA">
        <w:rPr>
          <w:rFonts w:cs="Arial"/>
          <w:szCs w:val="22"/>
        </w:rPr>
        <w:t>10302</w:t>
      </w:r>
      <w:r w:rsidRPr="001B66BA">
        <w:rPr>
          <w:rFonts w:cs="Arial"/>
          <w:szCs w:val="22"/>
        </w:rPr>
        <w:t xml:space="preserve"> Občina Vrhnika.</w:t>
      </w:r>
    </w:p>
    <w:p w14:paraId="3D498614" w14:textId="77777777" w:rsidR="003532DF" w:rsidRPr="001B66BA" w:rsidRDefault="003532DF" w:rsidP="003532DF">
      <w:pPr>
        <w:jc w:val="both"/>
        <w:rPr>
          <w:rFonts w:cs="Arial"/>
          <w:szCs w:val="22"/>
        </w:rPr>
      </w:pPr>
    </w:p>
    <w:p w14:paraId="48A97B44" w14:textId="43254C40" w:rsidR="003532DF" w:rsidRPr="001B66BA" w:rsidRDefault="003532DF" w:rsidP="003532DF">
      <w:pPr>
        <w:jc w:val="both"/>
        <w:rPr>
          <w:rFonts w:cs="Arial"/>
          <w:szCs w:val="22"/>
        </w:rPr>
      </w:pPr>
      <w:r w:rsidRPr="001B66BA">
        <w:rPr>
          <w:rFonts w:cs="Arial"/>
          <w:szCs w:val="22"/>
        </w:rPr>
        <w:t>Varščino v višini treh mesečnih najemnin, ki znaša 2.</w:t>
      </w:r>
      <w:r w:rsidR="00562B46" w:rsidRPr="001B66BA">
        <w:rPr>
          <w:rFonts w:cs="Arial"/>
          <w:szCs w:val="22"/>
        </w:rPr>
        <w:t>114,10</w:t>
      </w:r>
      <w:r w:rsidRPr="001B66BA">
        <w:rPr>
          <w:rFonts w:cs="Arial"/>
          <w:szCs w:val="22"/>
        </w:rPr>
        <w:t xml:space="preserve"> EUR, mora ponudnik vplačati pred potekom roka za oddajo ponudbe in ponudbi priložiti potrdilo o vplačani varščini.</w:t>
      </w:r>
    </w:p>
    <w:p w14:paraId="28EABCEA" w14:textId="77777777" w:rsidR="003532DF" w:rsidRPr="001B66BA" w:rsidRDefault="003532DF" w:rsidP="003532DF">
      <w:pPr>
        <w:jc w:val="both"/>
        <w:rPr>
          <w:rFonts w:cs="Arial"/>
          <w:szCs w:val="22"/>
        </w:rPr>
      </w:pPr>
    </w:p>
    <w:p w14:paraId="505E3559" w14:textId="77777777" w:rsidR="003532DF" w:rsidRPr="001B66BA" w:rsidRDefault="003532DF" w:rsidP="003532DF">
      <w:pPr>
        <w:jc w:val="both"/>
        <w:rPr>
          <w:rFonts w:cs="Arial"/>
          <w:szCs w:val="22"/>
        </w:rPr>
      </w:pPr>
      <w:r w:rsidRPr="001B66BA">
        <w:rPr>
          <w:rFonts w:cs="Arial"/>
          <w:szCs w:val="22"/>
        </w:rPr>
        <w:t>Ponudnikom, ki na javnem razpisu niso izbrani, se varščina vrne v roku 15 dni od izdaje sklepa o izbiri najugodnejšega ponudnika oziroma oddaji tržnega stanovanja v najem, ponudnikom, ki so poslali nepopolne ponudbe, pa v roku 15 dni od zaključka zbiranja ponudb.</w:t>
      </w:r>
    </w:p>
    <w:p w14:paraId="49317717" w14:textId="77777777" w:rsidR="003532DF" w:rsidRPr="001B66BA" w:rsidRDefault="003532DF" w:rsidP="003532DF">
      <w:pPr>
        <w:jc w:val="both"/>
        <w:rPr>
          <w:rFonts w:cs="Arial"/>
          <w:szCs w:val="22"/>
        </w:rPr>
      </w:pPr>
    </w:p>
    <w:p w14:paraId="09B28C71" w14:textId="77777777" w:rsidR="003532DF" w:rsidRPr="001B66BA" w:rsidRDefault="003532DF" w:rsidP="003532DF">
      <w:pPr>
        <w:jc w:val="both"/>
        <w:rPr>
          <w:rFonts w:cs="Arial"/>
          <w:szCs w:val="22"/>
        </w:rPr>
      </w:pPr>
      <w:r w:rsidRPr="001B66BA">
        <w:rPr>
          <w:rFonts w:cs="Arial"/>
          <w:szCs w:val="22"/>
        </w:rPr>
        <w:t>Za izbranega ponudnika varščina šteje kot avans najemnine, v primeru, da izbrani ponudnik odstopi od sklenitve najemne pogodbe, pa se mu položena varščina ne vrne.</w:t>
      </w:r>
    </w:p>
    <w:p w14:paraId="21C291C9" w14:textId="77777777" w:rsidR="003532DF" w:rsidRPr="001B66BA" w:rsidRDefault="003532DF" w:rsidP="003532DF">
      <w:pPr>
        <w:jc w:val="both"/>
        <w:rPr>
          <w:rFonts w:cs="Arial"/>
          <w:szCs w:val="22"/>
        </w:rPr>
      </w:pPr>
    </w:p>
    <w:p w14:paraId="405F917A" w14:textId="77777777" w:rsidR="003532DF" w:rsidRPr="001B66BA" w:rsidRDefault="003532DF" w:rsidP="003532DF">
      <w:pPr>
        <w:jc w:val="both"/>
        <w:rPr>
          <w:rFonts w:cs="Arial"/>
          <w:szCs w:val="22"/>
        </w:rPr>
      </w:pPr>
      <w:r w:rsidRPr="001B66BA">
        <w:rPr>
          <w:rFonts w:cs="Arial"/>
          <w:szCs w:val="22"/>
        </w:rPr>
        <w:t>Ponudnikom, ki svojo ponudbo umaknejo pred zaključkom postopka izbire, se vrne le polovičen znesek položene varščine.</w:t>
      </w:r>
    </w:p>
    <w:p w14:paraId="2D5CDDC6" w14:textId="77777777" w:rsidR="003532DF" w:rsidRPr="001B66BA" w:rsidRDefault="003532DF" w:rsidP="003532DF">
      <w:pPr>
        <w:jc w:val="both"/>
        <w:rPr>
          <w:rFonts w:cs="Arial"/>
          <w:szCs w:val="22"/>
        </w:rPr>
      </w:pPr>
    </w:p>
    <w:p w14:paraId="5EB4B059" w14:textId="77777777" w:rsidR="003532DF" w:rsidRPr="001B66BA" w:rsidRDefault="003532DF" w:rsidP="003532DF">
      <w:pPr>
        <w:jc w:val="both"/>
        <w:rPr>
          <w:rFonts w:cs="Arial"/>
          <w:szCs w:val="22"/>
        </w:rPr>
      </w:pPr>
      <w:r w:rsidRPr="001B66BA">
        <w:rPr>
          <w:rFonts w:cs="Arial"/>
          <w:szCs w:val="22"/>
        </w:rPr>
        <w:lastRenderedPageBreak/>
        <w:t xml:space="preserve">Najugodnejši ponudnik je dolžan skleniti najemno pogodbo najkasneje v roku 8 dni od prejema sklepa direktorja občinske uprave Občine Vrhnika. V primeru, da izbrani ponudnik ne sklene pogodbe v določenem roku, se smatra, da od ponudbe odstopa. Občina Vrhnika pa lahko pozove k podpisu pogodbe naslednjega najugodnejšega ponudnika ter zadrži vplačano varščino. </w:t>
      </w:r>
    </w:p>
    <w:p w14:paraId="54DE21BE" w14:textId="77777777" w:rsidR="003532DF" w:rsidRPr="001B66BA" w:rsidRDefault="003532DF" w:rsidP="003532DF">
      <w:pPr>
        <w:jc w:val="both"/>
        <w:rPr>
          <w:rFonts w:cs="Arial"/>
          <w:szCs w:val="22"/>
        </w:rPr>
      </w:pPr>
    </w:p>
    <w:p w14:paraId="68C166F0" w14:textId="77777777" w:rsidR="003532DF" w:rsidRPr="001B66BA" w:rsidRDefault="003532DF" w:rsidP="003532DF">
      <w:pPr>
        <w:rPr>
          <w:rFonts w:cs="Arial"/>
          <w:b/>
          <w:szCs w:val="22"/>
        </w:rPr>
      </w:pPr>
      <w:r w:rsidRPr="001B66BA">
        <w:rPr>
          <w:rFonts w:cs="Arial"/>
          <w:b/>
          <w:szCs w:val="22"/>
        </w:rPr>
        <w:t>2. Razpisni pogoji in merila</w:t>
      </w:r>
    </w:p>
    <w:p w14:paraId="5E96FB20" w14:textId="77777777" w:rsidR="003532DF" w:rsidRPr="001B66BA" w:rsidRDefault="003532DF" w:rsidP="003532DF">
      <w:pPr>
        <w:rPr>
          <w:rFonts w:cs="Arial"/>
          <w:szCs w:val="22"/>
        </w:rPr>
      </w:pPr>
    </w:p>
    <w:p w14:paraId="612CD0B7" w14:textId="77777777" w:rsidR="003532DF" w:rsidRPr="001B66BA" w:rsidRDefault="003532DF" w:rsidP="003532DF">
      <w:pPr>
        <w:jc w:val="both"/>
        <w:rPr>
          <w:rFonts w:cs="Arial"/>
          <w:szCs w:val="22"/>
        </w:rPr>
      </w:pPr>
      <w:r w:rsidRPr="001B66BA">
        <w:rPr>
          <w:rFonts w:cs="Arial"/>
          <w:szCs w:val="22"/>
        </w:rPr>
        <w:t>Splošni pogoji, ki jih morajo izpolnjevati prosilci, da so upravičeni do dodelitve tržnega stanovanja, so naslednji:</w:t>
      </w:r>
    </w:p>
    <w:p w14:paraId="0F4FF15F" w14:textId="77777777" w:rsidR="003532DF" w:rsidRPr="001B66BA" w:rsidRDefault="003532DF" w:rsidP="003532DF">
      <w:pPr>
        <w:jc w:val="both"/>
        <w:rPr>
          <w:rFonts w:cs="Arial"/>
          <w:szCs w:val="22"/>
        </w:rPr>
      </w:pPr>
    </w:p>
    <w:p w14:paraId="08EB8AC7" w14:textId="77777777" w:rsidR="003532DF" w:rsidRPr="001B66BA" w:rsidRDefault="003532DF" w:rsidP="003532DF">
      <w:pPr>
        <w:numPr>
          <w:ilvl w:val="0"/>
          <w:numId w:val="1"/>
        </w:numPr>
        <w:jc w:val="both"/>
        <w:rPr>
          <w:rFonts w:cs="Arial"/>
          <w:szCs w:val="22"/>
        </w:rPr>
      </w:pPr>
      <w:r w:rsidRPr="001B66BA">
        <w:rPr>
          <w:rFonts w:cs="Arial"/>
          <w:szCs w:val="22"/>
        </w:rPr>
        <w:t>državljanstvo Republike Slovenije,</w:t>
      </w:r>
    </w:p>
    <w:p w14:paraId="4F37AFC9" w14:textId="77777777" w:rsidR="003532DF" w:rsidRPr="001B66BA" w:rsidRDefault="003532DF" w:rsidP="003532DF">
      <w:pPr>
        <w:numPr>
          <w:ilvl w:val="0"/>
          <w:numId w:val="1"/>
        </w:numPr>
        <w:jc w:val="both"/>
        <w:rPr>
          <w:rFonts w:cs="Arial"/>
          <w:szCs w:val="22"/>
        </w:rPr>
      </w:pPr>
      <w:r w:rsidRPr="001B66BA">
        <w:rPr>
          <w:rFonts w:cs="Arial"/>
          <w:szCs w:val="22"/>
        </w:rPr>
        <w:t>stalno prebivališče na območju občine Vrhnika,</w:t>
      </w:r>
    </w:p>
    <w:p w14:paraId="265F9467" w14:textId="77777777" w:rsidR="003532DF" w:rsidRPr="001B66BA" w:rsidRDefault="003532DF" w:rsidP="003532DF">
      <w:pPr>
        <w:numPr>
          <w:ilvl w:val="0"/>
          <w:numId w:val="1"/>
        </w:numPr>
        <w:jc w:val="both"/>
        <w:rPr>
          <w:rFonts w:cs="Arial"/>
          <w:szCs w:val="22"/>
        </w:rPr>
      </w:pPr>
      <w:r w:rsidRPr="001B66BA">
        <w:rPr>
          <w:rFonts w:cs="Arial"/>
          <w:szCs w:val="22"/>
        </w:rPr>
        <w:t>da je prosilec plačilno sposoben za poravnavo tržne najemnine in ostalih obveznosti iz najemnega razmerja,</w:t>
      </w:r>
    </w:p>
    <w:p w14:paraId="3BCCF9DA" w14:textId="77777777" w:rsidR="003532DF" w:rsidRPr="001B66BA" w:rsidRDefault="003532DF" w:rsidP="003532DF">
      <w:pPr>
        <w:numPr>
          <w:ilvl w:val="0"/>
          <w:numId w:val="1"/>
        </w:numPr>
        <w:jc w:val="both"/>
        <w:rPr>
          <w:rFonts w:cs="Arial"/>
          <w:szCs w:val="22"/>
        </w:rPr>
      </w:pPr>
      <w:r w:rsidRPr="001B66BA">
        <w:rPr>
          <w:rFonts w:cs="Arial"/>
          <w:szCs w:val="22"/>
        </w:rPr>
        <w:t>da ima prosilec in osebe, ki bodo skupaj z njim uporabljali stanovanje, poravnane vse</w:t>
      </w:r>
    </w:p>
    <w:p w14:paraId="4199F025" w14:textId="77777777" w:rsidR="003532DF" w:rsidRPr="001B66BA" w:rsidRDefault="003532DF" w:rsidP="003532DF">
      <w:pPr>
        <w:ind w:left="720"/>
        <w:jc w:val="both"/>
        <w:rPr>
          <w:rFonts w:cs="Arial"/>
          <w:szCs w:val="22"/>
        </w:rPr>
      </w:pPr>
      <w:r w:rsidRPr="001B66BA">
        <w:rPr>
          <w:rFonts w:cs="Arial"/>
          <w:szCs w:val="22"/>
        </w:rPr>
        <w:t>obveznosti do Občine Vrhnika.</w:t>
      </w:r>
    </w:p>
    <w:p w14:paraId="499E8E03" w14:textId="77777777" w:rsidR="003532DF" w:rsidRPr="001B66BA" w:rsidRDefault="003532DF" w:rsidP="003532DF">
      <w:pPr>
        <w:jc w:val="both"/>
        <w:rPr>
          <w:rFonts w:cs="Arial"/>
          <w:szCs w:val="22"/>
        </w:rPr>
      </w:pPr>
    </w:p>
    <w:p w14:paraId="62BAE95F" w14:textId="77777777" w:rsidR="003532DF" w:rsidRPr="001B66BA" w:rsidRDefault="003532DF" w:rsidP="003532DF">
      <w:pPr>
        <w:jc w:val="both"/>
        <w:rPr>
          <w:rFonts w:cs="Arial"/>
          <w:szCs w:val="22"/>
        </w:rPr>
      </w:pPr>
      <w:r w:rsidRPr="001B66BA">
        <w:rPr>
          <w:rFonts w:cs="Arial"/>
          <w:szCs w:val="22"/>
        </w:rPr>
        <w:t>Šteje se da je udeleženec razpisa plačilno sposoben, če njegovi povprečni mesečni dohodki oziroma dohodki njegovega gospodinjstva presegajo naslednje vrednosti:</w:t>
      </w:r>
    </w:p>
    <w:p w14:paraId="3797CB03" w14:textId="77777777" w:rsidR="003532DF" w:rsidRPr="001B66BA" w:rsidRDefault="003532DF" w:rsidP="003532DF">
      <w:pPr>
        <w:jc w:val="both"/>
        <w:rPr>
          <w:rFonts w:cs="Arial"/>
          <w:szCs w:val="22"/>
        </w:rPr>
      </w:pPr>
    </w:p>
    <w:tbl>
      <w:tblPr>
        <w:tblStyle w:val="Tabelamrea1"/>
        <w:tblW w:w="0" w:type="auto"/>
        <w:tblLook w:val="04A0" w:firstRow="1" w:lastRow="0" w:firstColumn="1" w:lastColumn="0" w:noHBand="0" w:noVBand="1"/>
      </w:tblPr>
      <w:tblGrid>
        <w:gridCol w:w="4530"/>
        <w:gridCol w:w="4530"/>
      </w:tblGrid>
      <w:tr w:rsidR="003532DF" w:rsidRPr="001B66BA" w14:paraId="4AFDAEBC" w14:textId="77777777" w:rsidTr="001A5750">
        <w:tc>
          <w:tcPr>
            <w:tcW w:w="4530" w:type="dxa"/>
          </w:tcPr>
          <w:p w14:paraId="55540256" w14:textId="77777777" w:rsidR="003532DF" w:rsidRPr="001B66BA" w:rsidRDefault="003532DF" w:rsidP="003532DF">
            <w:pPr>
              <w:jc w:val="both"/>
              <w:rPr>
                <w:rFonts w:cs="Arial"/>
                <w:szCs w:val="22"/>
              </w:rPr>
            </w:pPr>
            <w:r w:rsidRPr="001B66BA">
              <w:rPr>
                <w:rFonts w:cs="Arial"/>
                <w:szCs w:val="22"/>
              </w:rPr>
              <w:t>Velikost gospodinjstva</w:t>
            </w:r>
          </w:p>
        </w:tc>
        <w:tc>
          <w:tcPr>
            <w:tcW w:w="4530" w:type="dxa"/>
          </w:tcPr>
          <w:p w14:paraId="12EA8BB1" w14:textId="77777777" w:rsidR="003532DF" w:rsidRPr="001B66BA" w:rsidRDefault="003532DF" w:rsidP="003532DF">
            <w:pPr>
              <w:jc w:val="both"/>
              <w:rPr>
                <w:rFonts w:cs="Arial"/>
                <w:szCs w:val="22"/>
              </w:rPr>
            </w:pPr>
            <w:r w:rsidRPr="001B66BA">
              <w:rPr>
                <w:rFonts w:cs="Arial"/>
                <w:szCs w:val="22"/>
              </w:rPr>
              <w:t>Neto dohodek mora presegati naslednje vrednosti (v EUR)</w:t>
            </w:r>
          </w:p>
        </w:tc>
      </w:tr>
      <w:tr w:rsidR="00E92F00" w:rsidRPr="001B66BA" w14:paraId="6B905451" w14:textId="77777777" w:rsidTr="001042D0">
        <w:tc>
          <w:tcPr>
            <w:tcW w:w="4530" w:type="dxa"/>
          </w:tcPr>
          <w:p w14:paraId="01254D4C" w14:textId="77777777" w:rsidR="00E92F00" w:rsidRPr="001B66BA" w:rsidRDefault="00E92F00" w:rsidP="00E92F00">
            <w:pPr>
              <w:jc w:val="both"/>
              <w:rPr>
                <w:rFonts w:cs="Arial"/>
                <w:szCs w:val="22"/>
              </w:rPr>
            </w:pPr>
            <w:r w:rsidRPr="001B66BA">
              <w:rPr>
                <w:rFonts w:cs="Arial"/>
                <w:szCs w:val="22"/>
              </w:rPr>
              <w:t>1-člansko</w:t>
            </w:r>
          </w:p>
        </w:tc>
        <w:tc>
          <w:tcPr>
            <w:tcW w:w="4530" w:type="dxa"/>
            <w:tcBorders>
              <w:top w:val="single" w:sz="4" w:space="0" w:color="auto"/>
              <w:left w:val="single" w:sz="4" w:space="0" w:color="auto"/>
              <w:bottom w:val="single" w:sz="4" w:space="0" w:color="auto"/>
              <w:right w:val="single" w:sz="4" w:space="0" w:color="auto"/>
            </w:tcBorders>
          </w:tcPr>
          <w:p w14:paraId="0F131EC6" w14:textId="653180DE" w:rsidR="00E92F00" w:rsidRPr="001B66BA" w:rsidRDefault="00E92F00" w:rsidP="00E92F00">
            <w:pPr>
              <w:jc w:val="both"/>
              <w:rPr>
                <w:rFonts w:cs="Arial"/>
                <w:szCs w:val="22"/>
              </w:rPr>
            </w:pPr>
            <w:r>
              <w:rPr>
                <w:rFonts w:cs="Arial"/>
                <w:szCs w:val="22"/>
              </w:rPr>
              <w:t>1.85</w:t>
            </w:r>
            <w:r w:rsidR="0034151E">
              <w:rPr>
                <w:rFonts w:cs="Arial"/>
                <w:szCs w:val="22"/>
              </w:rPr>
              <w:t>0,00</w:t>
            </w:r>
          </w:p>
        </w:tc>
      </w:tr>
      <w:tr w:rsidR="00E92F00" w:rsidRPr="001B66BA" w14:paraId="6A7EFD01" w14:textId="77777777" w:rsidTr="001042D0">
        <w:tc>
          <w:tcPr>
            <w:tcW w:w="4530" w:type="dxa"/>
          </w:tcPr>
          <w:p w14:paraId="1AFF8A39" w14:textId="77777777" w:rsidR="00E92F00" w:rsidRPr="001B66BA" w:rsidRDefault="00E92F00" w:rsidP="00E92F00">
            <w:pPr>
              <w:jc w:val="both"/>
              <w:rPr>
                <w:rFonts w:cs="Arial"/>
                <w:szCs w:val="22"/>
              </w:rPr>
            </w:pPr>
            <w:r w:rsidRPr="001B66BA">
              <w:rPr>
                <w:rFonts w:cs="Arial"/>
                <w:szCs w:val="22"/>
              </w:rPr>
              <w:t>2-člansko</w:t>
            </w:r>
          </w:p>
        </w:tc>
        <w:tc>
          <w:tcPr>
            <w:tcW w:w="4530" w:type="dxa"/>
            <w:tcBorders>
              <w:top w:val="single" w:sz="4" w:space="0" w:color="auto"/>
              <w:left w:val="single" w:sz="4" w:space="0" w:color="auto"/>
              <w:bottom w:val="single" w:sz="4" w:space="0" w:color="auto"/>
              <w:right w:val="single" w:sz="4" w:space="0" w:color="auto"/>
            </w:tcBorders>
          </w:tcPr>
          <w:p w14:paraId="58666008" w14:textId="1647DE3F" w:rsidR="00E92F00" w:rsidRPr="001B66BA" w:rsidRDefault="00E92F00" w:rsidP="00E92F00">
            <w:pPr>
              <w:jc w:val="both"/>
              <w:rPr>
                <w:rFonts w:cs="Arial"/>
                <w:szCs w:val="22"/>
              </w:rPr>
            </w:pPr>
            <w:r>
              <w:rPr>
                <w:rFonts w:cs="Arial"/>
                <w:szCs w:val="22"/>
              </w:rPr>
              <w:t>2.25</w:t>
            </w:r>
            <w:r w:rsidR="0034151E">
              <w:rPr>
                <w:rFonts w:cs="Arial"/>
                <w:szCs w:val="22"/>
              </w:rPr>
              <w:t>0,00</w:t>
            </w:r>
          </w:p>
        </w:tc>
      </w:tr>
      <w:tr w:rsidR="00E92F00" w:rsidRPr="001B66BA" w14:paraId="74BA0F54" w14:textId="77777777" w:rsidTr="001042D0">
        <w:tc>
          <w:tcPr>
            <w:tcW w:w="4530" w:type="dxa"/>
          </w:tcPr>
          <w:p w14:paraId="24BCF0FF" w14:textId="77777777" w:rsidR="00E92F00" w:rsidRPr="001B66BA" w:rsidRDefault="00E92F00" w:rsidP="00E92F00">
            <w:pPr>
              <w:jc w:val="both"/>
              <w:rPr>
                <w:rFonts w:cs="Arial"/>
                <w:szCs w:val="22"/>
              </w:rPr>
            </w:pPr>
            <w:r w:rsidRPr="001B66BA">
              <w:rPr>
                <w:rFonts w:cs="Arial"/>
                <w:szCs w:val="22"/>
              </w:rPr>
              <w:t>3-člansko</w:t>
            </w:r>
          </w:p>
        </w:tc>
        <w:tc>
          <w:tcPr>
            <w:tcW w:w="4530" w:type="dxa"/>
            <w:tcBorders>
              <w:top w:val="single" w:sz="4" w:space="0" w:color="auto"/>
              <w:left w:val="single" w:sz="4" w:space="0" w:color="auto"/>
              <w:bottom w:val="single" w:sz="4" w:space="0" w:color="auto"/>
              <w:right w:val="single" w:sz="4" w:space="0" w:color="auto"/>
            </w:tcBorders>
          </w:tcPr>
          <w:p w14:paraId="7F76341C" w14:textId="1D36BF6B" w:rsidR="00E92F00" w:rsidRPr="001B66BA" w:rsidRDefault="00E92F00" w:rsidP="00E92F00">
            <w:pPr>
              <w:jc w:val="both"/>
              <w:rPr>
                <w:rFonts w:cs="Arial"/>
                <w:szCs w:val="22"/>
              </w:rPr>
            </w:pPr>
            <w:r>
              <w:rPr>
                <w:rFonts w:cs="Arial"/>
                <w:szCs w:val="22"/>
              </w:rPr>
              <w:t>2.55</w:t>
            </w:r>
            <w:r w:rsidR="0034151E">
              <w:rPr>
                <w:rFonts w:cs="Arial"/>
                <w:szCs w:val="22"/>
              </w:rPr>
              <w:t>0,00</w:t>
            </w:r>
          </w:p>
        </w:tc>
      </w:tr>
      <w:tr w:rsidR="00E92F00" w:rsidRPr="001B66BA" w14:paraId="28AE822E" w14:textId="77777777" w:rsidTr="001042D0">
        <w:tc>
          <w:tcPr>
            <w:tcW w:w="4530" w:type="dxa"/>
          </w:tcPr>
          <w:p w14:paraId="20EAFEC8" w14:textId="78C7E339" w:rsidR="00E92F00" w:rsidRPr="001B66BA" w:rsidRDefault="00E92F00" w:rsidP="00E92F00">
            <w:pPr>
              <w:jc w:val="both"/>
              <w:rPr>
                <w:rFonts w:cs="Arial"/>
                <w:szCs w:val="22"/>
              </w:rPr>
            </w:pPr>
            <w:r w:rsidRPr="001B66BA">
              <w:rPr>
                <w:rFonts w:cs="Arial"/>
                <w:szCs w:val="22"/>
              </w:rPr>
              <w:t>4-člansko</w:t>
            </w:r>
          </w:p>
        </w:tc>
        <w:tc>
          <w:tcPr>
            <w:tcW w:w="4530" w:type="dxa"/>
            <w:tcBorders>
              <w:top w:val="single" w:sz="4" w:space="0" w:color="auto"/>
              <w:left w:val="single" w:sz="4" w:space="0" w:color="auto"/>
              <w:bottom w:val="single" w:sz="4" w:space="0" w:color="auto"/>
              <w:right w:val="single" w:sz="4" w:space="0" w:color="auto"/>
            </w:tcBorders>
          </w:tcPr>
          <w:p w14:paraId="723CFC78" w14:textId="50235BA2" w:rsidR="00E92F00" w:rsidRPr="001B66BA" w:rsidRDefault="00E92F00" w:rsidP="00E92F00">
            <w:pPr>
              <w:jc w:val="both"/>
              <w:rPr>
                <w:rFonts w:cs="Arial"/>
                <w:szCs w:val="22"/>
              </w:rPr>
            </w:pPr>
            <w:r>
              <w:rPr>
                <w:rFonts w:cs="Arial"/>
                <w:szCs w:val="22"/>
              </w:rPr>
              <w:t>2.75</w:t>
            </w:r>
            <w:r w:rsidR="0034151E">
              <w:rPr>
                <w:rFonts w:cs="Arial"/>
                <w:szCs w:val="22"/>
              </w:rPr>
              <w:t>0,00</w:t>
            </w:r>
          </w:p>
        </w:tc>
      </w:tr>
      <w:tr w:rsidR="00E92F00" w:rsidRPr="001B66BA" w14:paraId="0175C362" w14:textId="77777777" w:rsidTr="001042D0">
        <w:tc>
          <w:tcPr>
            <w:tcW w:w="4530" w:type="dxa"/>
          </w:tcPr>
          <w:p w14:paraId="49C4D87B" w14:textId="1175A0F5" w:rsidR="00E92F00" w:rsidRPr="001B66BA" w:rsidRDefault="00E92F00" w:rsidP="00E92F00">
            <w:pPr>
              <w:jc w:val="both"/>
              <w:rPr>
                <w:rFonts w:cs="Arial"/>
                <w:szCs w:val="22"/>
              </w:rPr>
            </w:pPr>
            <w:r w:rsidRPr="001B66BA">
              <w:rPr>
                <w:rFonts w:cs="Arial"/>
                <w:szCs w:val="22"/>
              </w:rPr>
              <w:t>5-člansko</w:t>
            </w:r>
          </w:p>
        </w:tc>
        <w:tc>
          <w:tcPr>
            <w:tcW w:w="4530" w:type="dxa"/>
            <w:tcBorders>
              <w:top w:val="single" w:sz="4" w:space="0" w:color="auto"/>
              <w:left w:val="single" w:sz="4" w:space="0" w:color="auto"/>
              <w:bottom w:val="single" w:sz="4" w:space="0" w:color="auto"/>
              <w:right w:val="single" w:sz="4" w:space="0" w:color="auto"/>
            </w:tcBorders>
          </w:tcPr>
          <w:p w14:paraId="1FB1C240" w14:textId="24A0211C" w:rsidR="00E92F00" w:rsidRPr="001B66BA" w:rsidRDefault="00E92F00" w:rsidP="00E92F00">
            <w:pPr>
              <w:jc w:val="both"/>
              <w:rPr>
                <w:rFonts w:cs="Arial"/>
                <w:szCs w:val="22"/>
              </w:rPr>
            </w:pPr>
            <w:r>
              <w:rPr>
                <w:rFonts w:cs="Arial"/>
                <w:szCs w:val="22"/>
              </w:rPr>
              <w:t>2.95</w:t>
            </w:r>
            <w:r w:rsidR="0034151E">
              <w:rPr>
                <w:rFonts w:cs="Arial"/>
                <w:szCs w:val="22"/>
              </w:rPr>
              <w:t>0,00</w:t>
            </w:r>
          </w:p>
        </w:tc>
      </w:tr>
    </w:tbl>
    <w:p w14:paraId="1DD52793" w14:textId="77777777" w:rsidR="003532DF" w:rsidRPr="001B66BA" w:rsidRDefault="003532DF" w:rsidP="003532DF">
      <w:pPr>
        <w:jc w:val="both"/>
        <w:rPr>
          <w:rFonts w:cs="Arial"/>
          <w:b/>
          <w:bCs/>
          <w:szCs w:val="22"/>
        </w:rPr>
      </w:pPr>
    </w:p>
    <w:p w14:paraId="155BE2E3" w14:textId="77777777" w:rsidR="003532DF" w:rsidRPr="00C41474" w:rsidRDefault="003532DF" w:rsidP="003532DF">
      <w:pPr>
        <w:jc w:val="both"/>
        <w:rPr>
          <w:rFonts w:cs="Arial"/>
          <w:szCs w:val="22"/>
        </w:rPr>
      </w:pPr>
      <w:r w:rsidRPr="00C41474">
        <w:rPr>
          <w:rFonts w:cs="Arial"/>
          <w:szCs w:val="22"/>
        </w:rPr>
        <w:t>V dohodek se ne vštevajo socialni transferji, to so denarna socialna pomoč, izredna denarna socialna pomoč, varstveni dodatek, dodatek za postrežbo, otroški dodatek, štipendije in podobno.</w:t>
      </w:r>
    </w:p>
    <w:p w14:paraId="011BCB17" w14:textId="77777777" w:rsidR="003532DF" w:rsidRPr="001B66BA" w:rsidRDefault="003532DF" w:rsidP="003532DF">
      <w:pPr>
        <w:rPr>
          <w:rFonts w:cs="Arial"/>
          <w:b/>
          <w:szCs w:val="22"/>
        </w:rPr>
      </w:pPr>
    </w:p>
    <w:p w14:paraId="224AD80F" w14:textId="577ACB0C" w:rsidR="003532DF" w:rsidRPr="001B66BA" w:rsidRDefault="003532DF" w:rsidP="003532DF">
      <w:pPr>
        <w:rPr>
          <w:rFonts w:cs="Arial"/>
          <w:b/>
          <w:szCs w:val="22"/>
        </w:rPr>
      </w:pPr>
      <w:r w:rsidRPr="001B66BA">
        <w:rPr>
          <w:rFonts w:cs="Arial"/>
          <w:b/>
          <w:szCs w:val="22"/>
        </w:rPr>
        <w:t xml:space="preserve">3. Vsebina pisne ponudbe za dodelitev </w:t>
      </w:r>
      <w:r w:rsidR="00C73C27" w:rsidRPr="001B66BA">
        <w:rPr>
          <w:rFonts w:cs="Arial"/>
          <w:b/>
          <w:szCs w:val="22"/>
        </w:rPr>
        <w:t>trž</w:t>
      </w:r>
      <w:r w:rsidRPr="001B66BA">
        <w:rPr>
          <w:rFonts w:cs="Arial"/>
          <w:b/>
          <w:szCs w:val="22"/>
        </w:rPr>
        <w:t>nega stanovanja</w:t>
      </w:r>
    </w:p>
    <w:p w14:paraId="2C4F771A" w14:textId="77777777" w:rsidR="003532DF" w:rsidRPr="001B66BA" w:rsidRDefault="003532DF" w:rsidP="003532DF">
      <w:pPr>
        <w:rPr>
          <w:rFonts w:cs="Arial"/>
          <w:szCs w:val="22"/>
        </w:rPr>
      </w:pPr>
    </w:p>
    <w:p w14:paraId="7F98FE41" w14:textId="77777777" w:rsidR="003532DF" w:rsidRPr="001B66BA" w:rsidRDefault="003532DF" w:rsidP="003532DF">
      <w:pPr>
        <w:jc w:val="both"/>
        <w:rPr>
          <w:rFonts w:cs="Arial"/>
          <w:szCs w:val="22"/>
        </w:rPr>
      </w:pPr>
      <w:r w:rsidRPr="001B66BA">
        <w:rPr>
          <w:rFonts w:cs="Arial"/>
          <w:szCs w:val="22"/>
        </w:rPr>
        <w:t>Ponudba mora vsebovati:</w:t>
      </w:r>
    </w:p>
    <w:p w14:paraId="2B5EED57" w14:textId="77777777" w:rsidR="003532DF" w:rsidRPr="001B66BA" w:rsidRDefault="003532DF" w:rsidP="003532DF">
      <w:pPr>
        <w:jc w:val="both"/>
        <w:rPr>
          <w:rFonts w:cs="Arial"/>
          <w:szCs w:val="22"/>
        </w:rPr>
      </w:pPr>
      <w:r w:rsidRPr="001B66BA">
        <w:rPr>
          <w:rFonts w:cs="Arial"/>
          <w:szCs w:val="22"/>
        </w:rPr>
        <w:t xml:space="preserve">- podatke o ponudniku in družinskih članih (ime, priimek, naslov stalnega bivališča, EMŠO,   </w:t>
      </w:r>
    </w:p>
    <w:p w14:paraId="73C3E178" w14:textId="77777777" w:rsidR="003532DF" w:rsidRPr="001B66BA" w:rsidRDefault="003532DF" w:rsidP="003532DF">
      <w:pPr>
        <w:jc w:val="both"/>
        <w:rPr>
          <w:rFonts w:cs="Arial"/>
          <w:szCs w:val="22"/>
        </w:rPr>
      </w:pPr>
      <w:r w:rsidRPr="001B66BA">
        <w:rPr>
          <w:rFonts w:cs="Arial"/>
          <w:szCs w:val="22"/>
        </w:rPr>
        <w:t xml:space="preserve">  davčno številko, državljanstvo, število oseb, ki bodo z njim prebivale),</w:t>
      </w:r>
    </w:p>
    <w:p w14:paraId="3CADA1A5" w14:textId="77777777" w:rsidR="003532DF" w:rsidRPr="001B66BA" w:rsidRDefault="003532DF" w:rsidP="003532DF">
      <w:pPr>
        <w:jc w:val="both"/>
        <w:rPr>
          <w:rFonts w:cs="Arial"/>
          <w:szCs w:val="22"/>
        </w:rPr>
      </w:pPr>
      <w:r w:rsidRPr="001B66BA">
        <w:rPr>
          <w:rFonts w:cs="Arial"/>
          <w:szCs w:val="22"/>
        </w:rPr>
        <w:t>- ponudnikovo telefonsko številko in elektronski naslov,</w:t>
      </w:r>
    </w:p>
    <w:p w14:paraId="6C1F03E4" w14:textId="77777777" w:rsidR="003532DF" w:rsidRPr="001B66BA" w:rsidRDefault="003532DF" w:rsidP="003532DF">
      <w:pPr>
        <w:jc w:val="both"/>
        <w:rPr>
          <w:rFonts w:cs="Arial"/>
          <w:szCs w:val="22"/>
        </w:rPr>
      </w:pPr>
      <w:r w:rsidRPr="001B66BA">
        <w:rPr>
          <w:rFonts w:cs="Arial"/>
          <w:szCs w:val="22"/>
        </w:rPr>
        <w:t xml:space="preserve">- ponujeno višino najemnine, ki ne sme biti nižja od objavljene izhodiščne najemnine, </w:t>
      </w:r>
    </w:p>
    <w:p w14:paraId="7CE53092" w14:textId="77777777" w:rsidR="003532DF" w:rsidRPr="001B66BA" w:rsidRDefault="003532DF" w:rsidP="003532DF">
      <w:pPr>
        <w:jc w:val="both"/>
        <w:rPr>
          <w:rFonts w:cs="Arial"/>
          <w:szCs w:val="22"/>
        </w:rPr>
      </w:pPr>
      <w:r w:rsidRPr="001B66BA">
        <w:rPr>
          <w:rFonts w:cs="Arial"/>
          <w:szCs w:val="22"/>
        </w:rPr>
        <w:t>- lastnoročni podpis ponudnika,</w:t>
      </w:r>
    </w:p>
    <w:p w14:paraId="7F853CDB" w14:textId="77777777" w:rsidR="003532DF" w:rsidRPr="001B66BA" w:rsidRDefault="003532DF" w:rsidP="003532DF">
      <w:pPr>
        <w:jc w:val="both"/>
        <w:rPr>
          <w:rFonts w:cs="Arial"/>
          <w:szCs w:val="22"/>
        </w:rPr>
      </w:pPr>
      <w:r w:rsidRPr="001B66BA">
        <w:rPr>
          <w:rFonts w:cs="Arial"/>
          <w:szCs w:val="22"/>
        </w:rPr>
        <w:t>- zahtevane priloge.</w:t>
      </w:r>
    </w:p>
    <w:p w14:paraId="357CAC73" w14:textId="77777777" w:rsidR="003532DF" w:rsidRPr="001B66BA" w:rsidRDefault="003532DF" w:rsidP="003532DF">
      <w:pPr>
        <w:rPr>
          <w:rFonts w:cs="Arial"/>
          <w:szCs w:val="22"/>
        </w:rPr>
      </w:pPr>
    </w:p>
    <w:p w14:paraId="0AF07A3E" w14:textId="77777777" w:rsidR="003532DF" w:rsidRPr="001B66BA" w:rsidRDefault="003532DF" w:rsidP="003532DF">
      <w:pPr>
        <w:jc w:val="both"/>
        <w:rPr>
          <w:rFonts w:cs="Arial"/>
          <w:szCs w:val="22"/>
        </w:rPr>
      </w:pPr>
      <w:r w:rsidRPr="001B66BA">
        <w:rPr>
          <w:rFonts w:cs="Arial"/>
          <w:szCs w:val="22"/>
        </w:rPr>
        <w:t>Vlogi za dodelitev tržnega stanovanja mora prosilec priložiti:</w:t>
      </w:r>
    </w:p>
    <w:p w14:paraId="468E546B" w14:textId="77777777" w:rsidR="003532DF" w:rsidRPr="001B66BA" w:rsidRDefault="003532DF" w:rsidP="003532DF">
      <w:pPr>
        <w:jc w:val="both"/>
        <w:rPr>
          <w:rFonts w:cs="Arial"/>
          <w:szCs w:val="22"/>
        </w:rPr>
      </w:pPr>
    </w:p>
    <w:p w14:paraId="5D497A0A" w14:textId="77777777" w:rsidR="003532DF" w:rsidRPr="001B66BA" w:rsidRDefault="003532DF" w:rsidP="003532DF">
      <w:pPr>
        <w:numPr>
          <w:ilvl w:val="0"/>
          <w:numId w:val="1"/>
        </w:numPr>
        <w:jc w:val="both"/>
        <w:rPr>
          <w:rFonts w:cs="Arial"/>
          <w:szCs w:val="22"/>
        </w:rPr>
      </w:pPr>
      <w:r w:rsidRPr="001B66BA">
        <w:rPr>
          <w:rFonts w:cs="Arial"/>
          <w:szCs w:val="22"/>
        </w:rPr>
        <w:t>potrdilo o državljanstvu,</w:t>
      </w:r>
    </w:p>
    <w:p w14:paraId="66DBC46C" w14:textId="77777777" w:rsidR="003532DF" w:rsidRPr="001B66BA" w:rsidRDefault="003532DF" w:rsidP="003532DF">
      <w:pPr>
        <w:numPr>
          <w:ilvl w:val="0"/>
          <w:numId w:val="1"/>
        </w:numPr>
        <w:jc w:val="both"/>
        <w:rPr>
          <w:rFonts w:cs="Arial"/>
          <w:szCs w:val="22"/>
        </w:rPr>
      </w:pPr>
      <w:r w:rsidRPr="001B66BA">
        <w:rPr>
          <w:rFonts w:cs="Arial"/>
          <w:szCs w:val="22"/>
        </w:rPr>
        <w:t>potrdilo o stalnem prebivališču in številu družinskih članov,</w:t>
      </w:r>
    </w:p>
    <w:p w14:paraId="180B4791" w14:textId="77777777" w:rsidR="003532DF" w:rsidRPr="001B66BA" w:rsidRDefault="003532DF" w:rsidP="003532DF">
      <w:pPr>
        <w:numPr>
          <w:ilvl w:val="0"/>
          <w:numId w:val="1"/>
        </w:numPr>
        <w:jc w:val="both"/>
        <w:rPr>
          <w:rFonts w:cs="Arial"/>
          <w:szCs w:val="22"/>
        </w:rPr>
      </w:pPr>
      <w:r w:rsidRPr="001B66BA">
        <w:rPr>
          <w:rFonts w:cs="Arial"/>
          <w:szCs w:val="22"/>
        </w:rPr>
        <w:t xml:space="preserve">potrdilo o zaposlitvi vlagatelja, zakonca oz. izvenzakonskega partnerja, </w:t>
      </w:r>
    </w:p>
    <w:p w14:paraId="03C54179" w14:textId="77777777" w:rsidR="003532DF" w:rsidRPr="001B66BA" w:rsidRDefault="003532DF" w:rsidP="003532DF">
      <w:pPr>
        <w:numPr>
          <w:ilvl w:val="0"/>
          <w:numId w:val="1"/>
        </w:numPr>
        <w:jc w:val="both"/>
        <w:rPr>
          <w:rFonts w:cs="Arial"/>
          <w:szCs w:val="22"/>
        </w:rPr>
      </w:pPr>
      <w:r w:rsidRPr="001B66BA">
        <w:rPr>
          <w:rFonts w:cs="Arial"/>
          <w:szCs w:val="22"/>
        </w:rPr>
        <w:t>dokazila o prejetih neto dohodkih in prejemkih prosilca in ostalih članov družine, ki bodo živeli s prosilcem v skupnem gospodinjstvu v zadnjih šestih mesecih pred objavo razpisa, za vsak mesec posebej,</w:t>
      </w:r>
    </w:p>
    <w:p w14:paraId="416D707C" w14:textId="77777777" w:rsidR="003532DF" w:rsidRPr="001B66BA" w:rsidRDefault="003532DF" w:rsidP="003532DF">
      <w:pPr>
        <w:numPr>
          <w:ilvl w:val="0"/>
          <w:numId w:val="1"/>
        </w:numPr>
        <w:jc w:val="both"/>
        <w:rPr>
          <w:rFonts w:cs="Arial"/>
          <w:szCs w:val="22"/>
        </w:rPr>
      </w:pPr>
      <w:r w:rsidRPr="001B66BA">
        <w:rPr>
          <w:rFonts w:cs="Arial"/>
          <w:szCs w:val="22"/>
        </w:rPr>
        <w:t>izpise bančnega računa prosilca ter ostalih članov gospodinjstva za zadnjih šest mesecev pred oddajo vloge,</w:t>
      </w:r>
    </w:p>
    <w:p w14:paraId="1E81215C" w14:textId="77777777" w:rsidR="003532DF" w:rsidRPr="001B66BA" w:rsidRDefault="003532DF" w:rsidP="003532DF">
      <w:pPr>
        <w:numPr>
          <w:ilvl w:val="0"/>
          <w:numId w:val="1"/>
        </w:numPr>
        <w:jc w:val="both"/>
        <w:rPr>
          <w:rFonts w:cs="Arial"/>
          <w:szCs w:val="22"/>
        </w:rPr>
      </w:pPr>
      <w:r w:rsidRPr="001B66BA">
        <w:rPr>
          <w:rFonts w:cs="Arial"/>
          <w:szCs w:val="22"/>
        </w:rPr>
        <w:t>zadnjo odločbo davčnega organa o odmeri dohodnine za prosilca in druge člane gospodinjstva,</w:t>
      </w:r>
    </w:p>
    <w:p w14:paraId="5AE997DE" w14:textId="77777777" w:rsidR="003532DF" w:rsidRPr="001B66BA" w:rsidRDefault="003532DF" w:rsidP="003532DF">
      <w:pPr>
        <w:numPr>
          <w:ilvl w:val="0"/>
          <w:numId w:val="1"/>
        </w:numPr>
        <w:jc w:val="both"/>
        <w:rPr>
          <w:rFonts w:cs="Arial"/>
          <w:szCs w:val="22"/>
        </w:rPr>
      </w:pPr>
      <w:r w:rsidRPr="001B66BA">
        <w:rPr>
          <w:rFonts w:cs="Arial"/>
          <w:szCs w:val="22"/>
        </w:rPr>
        <w:lastRenderedPageBreak/>
        <w:t>dokazilo o vplačani varščini,</w:t>
      </w:r>
    </w:p>
    <w:p w14:paraId="4E740A7F" w14:textId="77777777" w:rsidR="003532DF" w:rsidRPr="001B66BA" w:rsidRDefault="003532DF" w:rsidP="003532DF">
      <w:pPr>
        <w:numPr>
          <w:ilvl w:val="0"/>
          <w:numId w:val="1"/>
        </w:numPr>
        <w:jc w:val="both"/>
        <w:rPr>
          <w:rFonts w:cs="Arial"/>
          <w:szCs w:val="22"/>
        </w:rPr>
      </w:pPr>
      <w:r w:rsidRPr="001B66BA">
        <w:rPr>
          <w:rFonts w:cs="Arial"/>
          <w:szCs w:val="22"/>
        </w:rPr>
        <w:t>izjavo ponudnika, da je seznanjen in se strinja s pogoji, navedenimi v razpisu.</w:t>
      </w:r>
    </w:p>
    <w:p w14:paraId="54C384B9" w14:textId="77777777" w:rsidR="003532DF" w:rsidRPr="001B66BA" w:rsidRDefault="003532DF" w:rsidP="003532DF">
      <w:pPr>
        <w:rPr>
          <w:rFonts w:cs="Arial"/>
          <w:szCs w:val="22"/>
        </w:rPr>
      </w:pPr>
    </w:p>
    <w:p w14:paraId="6BC79E32" w14:textId="77777777" w:rsidR="003532DF" w:rsidRPr="001B66BA" w:rsidRDefault="003532DF" w:rsidP="00A0200D">
      <w:pPr>
        <w:ind w:left="360"/>
        <w:jc w:val="both"/>
        <w:rPr>
          <w:rFonts w:cs="Arial"/>
          <w:szCs w:val="22"/>
        </w:rPr>
      </w:pPr>
      <w:r w:rsidRPr="001B66BA">
        <w:rPr>
          <w:rFonts w:cs="Arial"/>
          <w:szCs w:val="22"/>
        </w:rPr>
        <w:t>V primeru, da bo interesentov za najem stanovanja več, bo pri oddaji tržnega stanovanja poleg izpolnjevanja vseh splošnih pogojev upoštevan kriterij: višina ponujene najemnine.</w:t>
      </w:r>
    </w:p>
    <w:p w14:paraId="640CE111" w14:textId="77777777" w:rsidR="003532DF" w:rsidRPr="001B66BA" w:rsidRDefault="003532DF" w:rsidP="00A0200D">
      <w:pPr>
        <w:ind w:left="360"/>
        <w:jc w:val="both"/>
        <w:rPr>
          <w:rFonts w:cs="Arial"/>
          <w:szCs w:val="22"/>
        </w:rPr>
      </w:pPr>
    </w:p>
    <w:p w14:paraId="5D234196" w14:textId="77777777" w:rsidR="003532DF" w:rsidRPr="001B66BA" w:rsidRDefault="003532DF" w:rsidP="00A0200D">
      <w:pPr>
        <w:ind w:left="360"/>
        <w:jc w:val="both"/>
        <w:rPr>
          <w:rFonts w:cs="Arial"/>
          <w:szCs w:val="22"/>
        </w:rPr>
      </w:pPr>
      <w:r w:rsidRPr="001B66BA">
        <w:rPr>
          <w:rFonts w:cs="Arial"/>
          <w:szCs w:val="22"/>
        </w:rPr>
        <w:t>V primeru, da dva ali več ponudnikov ponudijo isto višino najemnine, bo z njimi izveden postopek osebnih pogajanj o ceni najema. Cena iz pogajanj je zavezujoča. Nepremičnina bo oddana ponudniku, ki bo ponudil najvišjo mesečno najemnino.</w:t>
      </w:r>
    </w:p>
    <w:p w14:paraId="2C97ED5D" w14:textId="77777777" w:rsidR="003532DF" w:rsidRPr="001B66BA" w:rsidRDefault="003532DF" w:rsidP="00A0200D">
      <w:pPr>
        <w:ind w:left="360"/>
        <w:jc w:val="both"/>
        <w:rPr>
          <w:rFonts w:cs="Arial"/>
          <w:szCs w:val="22"/>
        </w:rPr>
      </w:pPr>
    </w:p>
    <w:p w14:paraId="5B79C267" w14:textId="77777777" w:rsidR="003532DF" w:rsidRPr="001B66BA" w:rsidRDefault="003532DF" w:rsidP="003532DF">
      <w:pPr>
        <w:ind w:left="360"/>
        <w:rPr>
          <w:rFonts w:cs="Arial"/>
          <w:b/>
          <w:szCs w:val="22"/>
        </w:rPr>
      </w:pPr>
    </w:p>
    <w:p w14:paraId="6923DD68" w14:textId="77777777" w:rsidR="003532DF" w:rsidRPr="001B66BA" w:rsidRDefault="003532DF" w:rsidP="003532DF">
      <w:pPr>
        <w:ind w:left="360"/>
        <w:rPr>
          <w:rFonts w:cs="Arial"/>
          <w:b/>
          <w:szCs w:val="22"/>
        </w:rPr>
      </w:pPr>
      <w:r w:rsidRPr="001B66BA">
        <w:rPr>
          <w:rFonts w:cs="Arial"/>
          <w:b/>
          <w:szCs w:val="22"/>
        </w:rPr>
        <w:t>4. Postopek izbire najugodnejšega ponudnika</w:t>
      </w:r>
    </w:p>
    <w:p w14:paraId="1FF1BF84" w14:textId="77777777" w:rsidR="003532DF" w:rsidRPr="001B66BA" w:rsidRDefault="003532DF" w:rsidP="003532DF">
      <w:pPr>
        <w:ind w:left="360"/>
        <w:rPr>
          <w:rFonts w:cs="Arial"/>
          <w:b/>
          <w:szCs w:val="22"/>
        </w:rPr>
      </w:pPr>
    </w:p>
    <w:p w14:paraId="184CF18A" w14:textId="4CCC182F" w:rsidR="003532DF" w:rsidRPr="001B66BA" w:rsidRDefault="003532DF" w:rsidP="003532DF">
      <w:pPr>
        <w:ind w:left="360"/>
        <w:jc w:val="both"/>
        <w:rPr>
          <w:rFonts w:cs="Arial"/>
          <w:szCs w:val="22"/>
        </w:rPr>
      </w:pPr>
      <w:r w:rsidRPr="001B66BA">
        <w:rPr>
          <w:rFonts w:cs="Arial"/>
          <w:szCs w:val="22"/>
        </w:rPr>
        <w:t xml:space="preserve">Ponudniki morajo oddati popolno ponudbo z vsemi prilogami do </w:t>
      </w:r>
      <w:r w:rsidR="00680B16">
        <w:rPr>
          <w:rFonts w:cs="Arial"/>
          <w:szCs w:val="22"/>
        </w:rPr>
        <w:t>18</w:t>
      </w:r>
      <w:r w:rsidRPr="001B66BA">
        <w:rPr>
          <w:rFonts w:cs="Arial"/>
          <w:szCs w:val="22"/>
        </w:rPr>
        <w:t>.</w:t>
      </w:r>
      <w:r w:rsidR="0047597B" w:rsidRPr="001B66BA">
        <w:rPr>
          <w:rFonts w:cs="Arial"/>
          <w:szCs w:val="22"/>
        </w:rPr>
        <w:t xml:space="preserve"> </w:t>
      </w:r>
      <w:r w:rsidR="0086058D" w:rsidRPr="001B66BA">
        <w:rPr>
          <w:rFonts w:cs="Arial"/>
          <w:szCs w:val="22"/>
        </w:rPr>
        <w:t>1</w:t>
      </w:r>
      <w:r w:rsidR="00680B16">
        <w:rPr>
          <w:rFonts w:cs="Arial"/>
          <w:szCs w:val="22"/>
        </w:rPr>
        <w:t>2</w:t>
      </w:r>
      <w:r w:rsidRPr="001B66BA">
        <w:rPr>
          <w:rFonts w:cs="Arial"/>
          <w:szCs w:val="22"/>
        </w:rPr>
        <w:t>.</w:t>
      </w:r>
      <w:r w:rsidR="0047597B" w:rsidRPr="001B66BA">
        <w:rPr>
          <w:rFonts w:cs="Arial"/>
          <w:szCs w:val="22"/>
        </w:rPr>
        <w:t xml:space="preserve"> </w:t>
      </w:r>
      <w:r w:rsidRPr="001B66BA">
        <w:rPr>
          <w:rFonts w:cs="Arial"/>
          <w:szCs w:val="22"/>
        </w:rPr>
        <w:t xml:space="preserve">2025. Za pravočasno ponudbo se bo štela ponudba, ki bo prispela najpozneje do </w:t>
      </w:r>
      <w:r w:rsidR="00680B16">
        <w:rPr>
          <w:rFonts w:cs="Arial"/>
          <w:szCs w:val="22"/>
        </w:rPr>
        <w:t>18</w:t>
      </w:r>
      <w:r w:rsidRPr="001B66BA">
        <w:rPr>
          <w:rFonts w:cs="Arial"/>
          <w:szCs w:val="22"/>
        </w:rPr>
        <w:t>.</w:t>
      </w:r>
      <w:r w:rsidR="0047597B" w:rsidRPr="001B66BA">
        <w:rPr>
          <w:rFonts w:cs="Arial"/>
          <w:szCs w:val="22"/>
        </w:rPr>
        <w:t xml:space="preserve"> </w:t>
      </w:r>
      <w:r w:rsidR="0086058D" w:rsidRPr="001B66BA">
        <w:rPr>
          <w:rFonts w:cs="Arial"/>
          <w:szCs w:val="22"/>
        </w:rPr>
        <w:t>1</w:t>
      </w:r>
      <w:r w:rsidR="00680B16">
        <w:rPr>
          <w:rFonts w:cs="Arial"/>
          <w:szCs w:val="22"/>
        </w:rPr>
        <w:t>2</w:t>
      </w:r>
      <w:r w:rsidRPr="001B66BA">
        <w:rPr>
          <w:rFonts w:cs="Arial"/>
          <w:szCs w:val="22"/>
        </w:rPr>
        <w:t>.</w:t>
      </w:r>
      <w:r w:rsidR="0047597B" w:rsidRPr="001B66BA">
        <w:rPr>
          <w:rFonts w:cs="Arial"/>
          <w:szCs w:val="22"/>
        </w:rPr>
        <w:t xml:space="preserve"> </w:t>
      </w:r>
      <w:r w:rsidRPr="001B66BA">
        <w:rPr>
          <w:rFonts w:cs="Arial"/>
          <w:szCs w:val="22"/>
        </w:rPr>
        <w:t xml:space="preserve">2025 do 12. ure. </w:t>
      </w:r>
    </w:p>
    <w:p w14:paraId="5ADAF2A7" w14:textId="77777777" w:rsidR="003532DF" w:rsidRPr="001B66BA" w:rsidRDefault="003532DF" w:rsidP="003532DF">
      <w:pPr>
        <w:ind w:left="360"/>
        <w:jc w:val="both"/>
        <w:rPr>
          <w:rFonts w:cs="Arial"/>
          <w:szCs w:val="22"/>
        </w:rPr>
      </w:pPr>
      <w:r w:rsidRPr="001B66BA">
        <w:rPr>
          <w:rFonts w:cs="Arial"/>
          <w:szCs w:val="22"/>
        </w:rPr>
        <w:t>Nepopolne vloge ter vloge, ki ne bodo vložene pravočasno, se ne bodo upoštevale in bodo vrnjene ponudniku.</w:t>
      </w:r>
    </w:p>
    <w:p w14:paraId="1C9BE15D" w14:textId="77777777" w:rsidR="003532DF" w:rsidRPr="001B66BA" w:rsidRDefault="003532DF" w:rsidP="003532DF">
      <w:pPr>
        <w:ind w:left="360"/>
        <w:jc w:val="both"/>
        <w:rPr>
          <w:rFonts w:cs="Arial"/>
          <w:szCs w:val="22"/>
        </w:rPr>
      </w:pPr>
    </w:p>
    <w:p w14:paraId="23216775" w14:textId="32EF36C5" w:rsidR="003532DF" w:rsidRPr="001B66BA" w:rsidRDefault="003532DF" w:rsidP="003532DF">
      <w:pPr>
        <w:ind w:left="360"/>
        <w:jc w:val="both"/>
        <w:rPr>
          <w:rFonts w:cs="Arial"/>
          <w:szCs w:val="22"/>
        </w:rPr>
      </w:pPr>
      <w:r w:rsidRPr="001B66BA">
        <w:rPr>
          <w:rFonts w:cs="Arial"/>
          <w:szCs w:val="22"/>
        </w:rPr>
        <w:t xml:space="preserve">Ponudniki morajo oddati pisno ponudbo priporočeno ali osebno v zaprti ovojnici s pripisom: »Ponudba za oddajo tržnega stanovanja št. </w:t>
      </w:r>
      <w:r w:rsidR="00E277C0" w:rsidRPr="001B66BA">
        <w:rPr>
          <w:rFonts w:cs="Arial"/>
          <w:szCs w:val="22"/>
        </w:rPr>
        <w:t>8</w:t>
      </w:r>
      <w:r w:rsidRPr="001B66BA">
        <w:rPr>
          <w:rFonts w:cs="Arial"/>
          <w:szCs w:val="22"/>
        </w:rPr>
        <w:t>, Cankarjev trg 11, Vrhnika - ne odpiraj« na naslov: Občina Vrhnika, Tržaška cesta 1, 1360 Vrhnika. Na hrbtni strani kuverte je potrebno navesti polni naslov pošiljatelja.</w:t>
      </w:r>
    </w:p>
    <w:p w14:paraId="538AAF98" w14:textId="77777777" w:rsidR="003532DF" w:rsidRPr="001B66BA" w:rsidRDefault="003532DF" w:rsidP="003532DF">
      <w:pPr>
        <w:ind w:left="360"/>
        <w:jc w:val="both"/>
        <w:rPr>
          <w:rFonts w:cs="Arial"/>
          <w:szCs w:val="22"/>
        </w:rPr>
      </w:pPr>
    </w:p>
    <w:p w14:paraId="0A7F4DFD" w14:textId="77777777" w:rsidR="003532DF" w:rsidRPr="001B66BA" w:rsidRDefault="003532DF" w:rsidP="003532DF">
      <w:pPr>
        <w:ind w:left="360"/>
        <w:jc w:val="both"/>
        <w:rPr>
          <w:rFonts w:cs="Arial"/>
          <w:szCs w:val="22"/>
        </w:rPr>
      </w:pPr>
      <w:r w:rsidRPr="001B66BA">
        <w:rPr>
          <w:rFonts w:cs="Arial"/>
          <w:szCs w:val="22"/>
        </w:rPr>
        <w:t>Ponudbe bodo po poteku roka komisijsko odprte. Sklep o dodelitvi tržnega stanovanja sprejme direktor občinske uprave Občine Vrhnika.</w:t>
      </w:r>
    </w:p>
    <w:p w14:paraId="50DF8860" w14:textId="77777777" w:rsidR="003532DF" w:rsidRPr="001B66BA" w:rsidRDefault="003532DF" w:rsidP="003532DF">
      <w:pPr>
        <w:ind w:left="360"/>
        <w:jc w:val="both"/>
        <w:rPr>
          <w:rFonts w:cs="Arial"/>
          <w:szCs w:val="22"/>
        </w:rPr>
      </w:pPr>
    </w:p>
    <w:p w14:paraId="2A7F9DD2" w14:textId="2419EAA8" w:rsidR="003532DF" w:rsidRPr="001B66BA" w:rsidRDefault="003532DF" w:rsidP="003532DF">
      <w:pPr>
        <w:ind w:left="360"/>
        <w:jc w:val="both"/>
        <w:rPr>
          <w:rFonts w:cs="Arial"/>
          <w:szCs w:val="22"/>
        </w:rPr>
      </w:pPr>
      <w:r w:rsidRPr="001B66BA">
        <w:rPr>
          <w:rFonts w:cs="Arial"/>
          <w:szCs w:val="22"/>
        </w:rPr>
        <w:t xml:space="preserve">Ponudniki, ki bodo sodelovali na razpisu, bodo o izbiri obveščeni najkasneje v 8 dneh po sprejemu sklepa o dodelitvi </w:t>
      </w:r>
      <w:r w:rsidR="00C73C27" w:rsidRPr="001B66BA">
        <w:rPr>
          <w:rFonts w:cs="Arial"/>
          <w:szCs w:val="22"/>
        </w:rPr>
        <w:t>trž</w:t>
      </w:r>
      <w:r w:rsidRPr="001B66BA">
        <w:rPr>
          <w:rFonts w:cs="Arial"/>
          <w:szCs w:val="22"/>
        </w:rPr>
        <w:t>nega stanovanja.</w:t>
      </w:r>
    </w:p>
    <w:p w14:paraId="7CD65E0C" w14:textId="77777777" w:rsidR="003532DF" w:rsidRPr="001B66BA" w:rsidRDefault="003532DF" w:rsidP="003532DF">
      <w:pPr>
        <w:ind w:left="360"/>
        <w:jc w:val="both"/>
        <w:rPr>
          <w:rFonts w:cs="Arial"/>
          <w:szCs w:val="22"/>
        </w:rPr>
      </w:pPr>
    </w:p>
    <w:p w14:paraId="46E2ED9E" w14:textId="77777777" w:rsidR="003532DF" w:rsidRPr="001B66BA" w:rsidRDefault="003532DF" w:rsidP="003532DF">
      <w:pPr>
        <w:ind w:left="360"/>
        <w:jc w:val="both"/>
        <w:rPr>
          <w:rFonts w:cs="Arial"/>
          <w:szCs w:val="22"/>
        </w:rPr>
      </w:pPr>
      <w:r w:rsidRPr="001B66BA">
        <w:rPr>
          <w:rFonts w:cs="Arial"/>
          <w:szCs w:val="22"/>
        </w:rPr>
        <w:t>Občina Vrhnika si pridržuje pravico, da z nobenim izmed ponudnikov ne sklene najemne pogodbe. Obveznost najemodajalca, da sklene najemno pogodbo s ponudnikom, ki ponudi najugodnejše pogoje, je izključena oziroma lahko župan s sklepom ustavi začeti postopek, in sicer najkasneje do sklenitve najemne pogodbe.</w:t>
      </w:r>
    </w:p>
    <w:p w14:paraId="0AC29899" w14:textId="77777777" w:rsidR="003532DF" w:rsidRPr="001B66BA" w:rsidRDefault="003532DF" w:rsidP="003532DF">
      <w:pPr>
        <w:jc w:val="both"/>
        <w:rPr>
          <w:rFonts w:cs="Arial"/>
          <w:szCs w:val="22"/>
        </w:rPr>
      </w:pPr>
    </w:p>
    <w:p w14:paraId="6664E305" w14:textId="77777777" w:rsidR="003532DF" w:rsidRPr="001B66BA" w:rsidRDefault="003532DF" w:rsidP="003532DF">
      <w:pPr>
        <w:ind w:left="360"/>
        <w:rPr>
          <w:rFonts w:cs="Arial"/>
          <w:b/>
          <w:szCs w:val="22"/>
        </w:rPr>
      </w:pPr>
      <w:r w:rsidRPr="001B66BA">
        <w:rPr>
          <w:rFonts w:cs="Arial"/>
          <w:b/>
          <w:szCs w:val="22"/>
        </w:rPr>
        <w:t>5. Informacije</w:t>
      </w:r>
    </w:p>
    <w:p w14:paraId="476634EC" w14:textId="77777777" w:rsidR="003532DF" w:rsidRPr="001B66BA" w:rsidRDefault="003532DF" w:rsidP="003532DF">
      <w:pPr>
        <w:ind w:left="360"/>
        <w:rPr>
          <w:rFonts w:cs="Arial"/>
          <w:szCs w:val="22"/>
        </w:rPr>
      </w:pPr>
    </w:p>
    <w:p w14:paraId="3709101C" w14:textId="34EE37EC" w:rsidR="003532DF" w:rsidRPr="001B66BA" w:rsidRDefault="003532DF" w:rsidP="003532DF">
      <w:pPr>
        <w:ind w:left="360"/>
        <w:jc w:val="both"/>
        <w:rPr>
          <w:rFonts w:cs="Arial"/>
          <w:szCs w:val="22"/>
        </w:rPr>
      </w:pPr>
      <w:r w:rsidRPr="001B66BA">
        <w:rPr>
          <w:rFonts w:cs="Arial"/>
          <w:szCs w:val="22"/>
        </w:rPr>
        <w:t>Vse informacije in pojasnila v zvezi z oddajo lahko zainteresirani v času razpisa dobijo po telefonu, št. 01</w:t>
      </w:r>
      <w:r w:rsidR="00E92A01" w:rsidRPr="001B66BA">
        <w:rPr>
          <w:rFonts w:cs="Arial"/>
          <w:szCs w:val="22"/>
        </w:rPr>
        <w:t xml:space="preserve"> </w:t>
      </w:r>
      <w:r w:rsidRPr="001B66BA">
        <w:rPr>
          <w:rFonts w:cs="Arial"/>
          <w:szCs w:val="22"/>
        </w:rPr>
        <w:t>755</w:t>
      </w:r>
      <w:r w:rsidR="00FF7096" w:rsidRPr="001B66BA">
        <w:rPr>
          <w:rFonts w:cs="Arial"/>
          <w:szCs w:val="22"/>
        </w:rPr>
        <w:t xml:space="preserve"> </w:t>
      </w:r>
      <w:r w:rsidRPr="001B66BA">
        <w:rPr>
          <w:rFonts w:cs="Arial"/>
          <w:szCs w:val="22"/>
        </w:rPr>
        <w:t>54</w:t>
      </w:r>
      <w:r w:rsidR="00FF7096" w:rsidRPr="001B66BA">
        <w:rPr>
          <w:rFonts w:cs="Arial"/>
          <w:szCs w:val="22"/>
        </w:rPr>
        <w:t xml:space="preserve"> </w:t>
      </w:r>
      <w:r w:rsidR="00A7474D" w:rsidRPr="001B66BA">
        <w:rPr>
          <w:rFonts w:cs="Arial"/>
          <w:szCs w:val="22"/>
        </w:rPr>
        <w:t>27</w:t>
      </w:r>
      <w:r w:rsidRPr="001B66BA">
        <w:rPr>
          <w:rFonts w:cs="Arial"/>
          <w:szCs w:val="22"/>
        </w:rPr>
        <w:t xml:space="preserve"> (</w:t>
      </w:r>
      <w:r w:rsidR="00A7474D" w:rsidRPr="001B66BA">
        <w:rPr>
          <w:rFonts w:cs="Arial"/>
          <w:szCs w:val="22"/>
        </w:rPr>
        <w:t>mag. Matej Č</w:t>
      </w:r>
      <w:r w:rsidR="0086058D" w:rsidRPr="001B66BA">
        <w:rPr>
          <w:rFonts w:cs="Arial"/>
          <w:szCs w:val="22"/>
        </w:rPr>
        <w:t>e</w:t>
      </w:r>
      <w:r w:rsidR="00A7474D" w:rsidRPr="001B66BA">
        <w:rPr>
          <w:rFonts w:cs="Arial"/>
          <w:szCs w:val="22"/>
        </w:rPr>
        <w:t>rnetič</w:t>
      </w:r>
      <w:r w:rsidRPr="001B66BA">
        <w:rPr>
          <w:rFonts w:cs="Arial"/>
          <w:szCs w:val="22"/>
        </w:rPr>
        <w:t xml:space="preserve">). </w:t>
      </w:r>
    </w:p>
    <w:p w14:paraId="71BBDBDC" w14:textId="77777777" w:rsidR="003532DF" w:rsidRPr="001B66BA" w:rsidRDefault="003532DF" w:rsidP="003532DF">
      <w:pPr>
        <w:ind w:left="360"/>
        <w:jc w:val="both"/>
        <w:rPr>
          <w:rFonts w:cs="Arial"/>
          <w:szCs w:val="22"/>
        </w:rPr>
      </w:pPr>
    </w:p>
    <w:p w14:paraId="4EEE7105" w14:textId="3E82CC50" w:rsidR="003532DF" w:rsidRPr="001B66BA" w:rsidRDefault="003532DF" w:rsidP="003532DF">
      <w:pPr>
        <w:ind w:left="360"/>
        <w:jc w:val="both"/>
        <w:rPr>
          <w:rFonts w:cs="Arial"/>
          <w:szCs w:val="22"/>
        </w:rPr>
      </w:pPr>
      <w:r w:rsidRPr="001B66BA">
        <w:rPr>
          <w:rFonts w:cs="Arial"/>
          <w:szCs w:val="22"/>
        </w:rPr>
        <w:t xml:space="preserve">Ogled stanovanja, ki je predmet oddaje, je možen le po predhodnem dogovoru s predstavnikom Stanovanjske zadruge Vrhnika: g. </w:t>
      </w:r>
      <w:r w:rsidR="00DA2782" w:rsidRPr="001B66BA">
        <w:rPr>
          <w:rFonts w:cs="Arial"/>
          <w:szCs w:val="22"/>
        </w:rPr>
        <w:t>Pr</w:t>
      </w:r>
      <w:r w:rsidR="00BA77BC" w:rsidRPr="001B66BA">
        <w:rPr>
          <w:rFonts w:cs="Arial"/>
          <w:szCs w:val="22"/>
        </w:rPr>
        <w:t>i</w:t>
      </w:r>
      <w:r w:rsidR="00DA2782" w:rsidRPr="001B66BA">
        <w:rPr>
          <w:rFonts w:cs="Arial"/>
          <w:szCs w:val="22"/>
        </w:rPr>
        <w:t>mož Godina</w:t>
      </w:r>
      <w:r w:rsidRPr="001B66BA">
        <w:rPr>
          <w:rFonts w:cs="Arial"/>
          <w:szCs w:val="22"/>
        </w:rPr>
        <w:t xml:space="preserve"> na tel. št. 01</w:t>
      </w:r>
      <w:r w:rsidR="00FF7096" w:rsidRPr="001B66BA">
        <w:rPr>
          <w:rFonts w:cs="Arial"/>
          <w:szCs w:val="22"/>
        </w:rPr>
        <w:t xml:space="preserve"> </w:t>
      </w:r>
      <w:r w:rsidRPr="001B66BA">
        <w:rPr>
          <w:rFonts w:cs="Arial"/>
          <w:szCs w:val="22"/>
        </w:rPr>
        <w:t>750</w:t>
      </w:r>
      <w:r w:rsidR="002F7E80" w:rsidRPr="001B66BA">
        <w:rPr>
          <w:rFonts w:cs="Arial"/>
          <w:szCs w:val="22"/>
        </w:rPr>
        <w:t xml:space="preserve"> </w:t>
      </w:r>
      <w:r w:rsidRPr="001B66BA">
        <w:rPr>
          <w:rFonts w:cs="Arial"/>
          <w:szCs w:val="22"/>
        </w:rPr>
        <w:t>21</w:t>
      </w:r>
      <w:r w:rsidR="002F7E80" w:rsidRPr="001B66BA">
        <w:rPr>
          <w:rFonts w:cs="Arial"/>
          <w:szCs w:val="22"/>
        </w:rPr>
        <w:t xml:space="preserve"> </w:t>
      </w:r>
      <w:r w:rsidRPr="001B66BA">
        <w:rPr>
          <w:rFonts w:cs="Arial"/>
          <w:szCs w:val="22"/>
        </w:rPr>
        <w:t>44 ali 041</w:t>
      </w:r>
      <w:r w:rsidR="002F7E80" w:rsidRPr="001B66BA">
        <w:rPr>
          <w:rFonts w:cs="Arial"/>
          <w:szCs w:val="22"/>
        </w:rPr>
        <w:t xml:space="preserve"> </w:t>
      </w:r>
      <w:r w:rsidRPr="001B66BA">
        <w:rPr>
          <w:rFonts w:cs="Arial"/>
          <w:szCs w:val="22"/>
        </w:rPr>
        <w:t>357</w:t>
      </w:r>
      <w:r w:rsidR="002F7E80" w:rsidRPr="001B66BA">
        <w:rPr>
          <w:rFonts w:cs="Arial"/>
          <w:szCs w:val="22"/>
        </w:rPr>
        <w:t xml:space="preserve"> </w:t>
      </w:r>
      <w:r w:rsidRPr="001B66BA">
        <w:rPr>
          <w:rFonts w:cs="Arial"/>
          <w:szCs w:val="22"/>
        </w:rPr>
        <w:t>818, ki termin ogleda predhodno uskladi.</w:t>
      </w:r>
    </w:p>
    <w:p w14:paraId="2C72AE73" w14:textId="77777777" w:rsidR="003532DF" w:rsidRPr="001B66BA" w:rsidRDefault="003532DF" w:rsidP="003532DF">
      <w:pPr>
        <w:rPr>
          <w:rFonts w:cs="Arial"/>
          <w:szCs w:val="22"/>
        </w:rPr>
      </w:pPr>
    </w:p>
    <w:p w14:paraId="1F774A3E" w14:textId="77777777" w:rsidR="00A06D52" w:rsidRPr="001B66BA" w:rsidRDefault="00A06D52">
      <w:pPr>
        <w:rPr>
          <w:rFonts w:cs="Arial"/>
          <w:szCs w:val="22"/>
        </w:rPr>
      </w:pPr>
    </w:p>
    <w:p w14:paraId="506E27E7" w14:textId="77777777" w:rsidR="00BD1666" w:rsidRPr="001B66BA" w:rsidRDefault="00BD1666" w:rsidP="00DC16E7">
      <w:pPr>
        <w:jc w:val="both"/>
        <w:rPr>
          <w:rFonts w:cs="Arial"/>
          <w:szCs w:val="22"/>
        </w:rPr>
      </w:pPr>
    </w:p>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4389"/>
        <w:gridCol w:w="1701"/>
      </w:tblGrid>
      <w:tr w:rsidR="0095549E" w14:paraId="7C2DD36B" w14:textId="77777777" w:rsidTr="006F4E6B">
        <w:trPr>
          <w:trHeight w:val="299"/>
        </w:trPr>
        <w:tc>
          <w:tcPr>
            <w:tcW w:w="2977" w:type="dxa"/>
          </w:tcPr>
          <w:p w14:paraId="177C939F" w14:textId="77777777" w:rsidR="006F4E6B" w:rsidRPr="001B66BA" w:rsidRDefault="006F4E6B" w:rsidP="00F5477F">
            <w:pPr>
              <w:ind w:left="-108"/>
              <w:jc w:val="both"/>
              <w:rPr>
                <w:rFonts w:cs="Arial"/>
                <w:szCs w:val="22"/>
              </w:rPr>
            </w:pPr>
          </w:p>
        </w:tc>
        <w:tc>
          <w:tcPr>
            <w:tcW w:w="4389" w:type="dxa"/>
          </w:tcPr>
          <w:p w14:paraId="2137E759" w14:textId="77777777" w:rsidR="0095549E" w:rsidRPr="001B66BA" w:rsidRDefault="0095549E" w:rsidP="00DC16E7">
            <w:pPr>
              <w:jc w:val="both"/>
              <w:rPr>
                <w:rFonts w:cs="Arial"/>
                <w:szCs w:val="22"/>
              </w:rPr>
            </w:pPr>
          </w:p>
        </w:tc>
        <w:tc>
          <w:tcPr>
            <w:tcW w:w="1701" w:type="dxa"/>
          </w:tcPr>
          <w:p w14:paraId="78B2F7BA" w14:textId="77777777" w:rsidR="0095549E" w:rsidRPr="001B66BA" w:rsidRDefault="0095549E" w:rsidP="006F4E6B">
            <w:pPr>
              <w:tabs>
                <w:tab w:val="center" w:pos="7560"/>
              </w:tabs>
              <w:jc w:val="center"/>
              <w:rPr>
                <w:rFonts w:cs="Arial"/>
                <w:bCs/>
                <w:szCs w:val="22"/>
              </w:rPr>
            </w:pPr>
            <w:r w:rsidRPr="001B66BA">
              <w:rPr>
                <w:rFonts w:cs="Arial"/>
                <w:bCs/>
                <w:szCs w:val="22"/>
              </w:rPr>
              <w:t>Župan</w:t>
            </w:r>
          </w:p>
          <w:p w14:paraId="04D695D5" w14:textId="77777777" w:rsidR="0095549E" w:rsidRPr="00070586" w:rsidRDefault="0095549E" w:rsidP="006F4E6B">
            <w:pPr>
              <w:tabs>
                <w:tab w:val="center" w:pos="7560"/>
              </w:tabs>
              <w:jc w:val="center"/>
              <w:rPr>
                <w:rFonts w:cs="Arial"/>
                <w:bCs/>
                <w:szCs w:val="22"/>
              </w:rPr>
            </w:pPr>
            <w:r w:rsidRPr="001B66BA">
              <w:rPr>
                <w:rFonts w:cs="Arial"/>
                <w:bCs/>
                <w:szCs w:val="22"/>
              </w:rPr>
              <w:t>Daniel Cukjati</w:t>
            </w:r>
          </w:p>
          <w:p w14:paraId="373EB836" w14:textId="77777777" w:rsidR="0095549E" w:rsidRDefault="0095549E" w:rsidP="00DC16E7">
            <w:pPr>
              <w:jc w:val="both"/>
              <w:rPr>
                <w:rFonts w:cs="Arial"/>
                <w:szCs w:val="22"/>
              </w:rPr>
            </w:pPr>
          </w:p>
        </w:tc>
      </w:tr>
    </w:tbl>
    <w:p w14:paraId="5D65EABF" w14:textId="77777777" w:rsidR="006D3937" w:rsidRDefault="006D3937" w:rsidP="006F4E6B">
      <w:pPr>
        <w:tabs>
          <w:tab w:val="center" w:pos="7560"/>
        </w:tabs>
        <w:jc w:val="both"/>
        <w:rPr>
          <w:rFonts w:cs="Arial"/>
          <w:szCs w:val="22"/>
        </w:rPr>
      </w:pPr>
    </w:p>
    <w:p w14:paraId="4C2217E0" w14:textId="77777777" w:rsidR="006D3937" w:rsidRDefault="006D3937" w:rsidP="006F4E6B">
      <w:pPr>
        <w:tabs>
          <w:tab w:val="center" w:pos="7560"/>
        </w:tabs>
        <w:jc w:val="both"/>
        <w:rPr>
          <w:rFonts w:cs="Arial"/>
          <w:szCs w:val="22"/>
        </w:rPr>
      </w:pPr>
    </w:p>
    <w:p w14:paraId="7C789C48" w14:textId="77777777" w:rsidR="006D3937" w:rsidRDefault="006D3937" w:rsidP="006F4E6B">
      <w:pPr>
        <w:tabs>
          <w:tab w:val="center" w:pos="7560"/>
        </w:tabs>
        <w:jc w:val="both"/>
        <w:rPr>
          <w:rFonts w:cs="Arial"/>
          <w:szCs w:val="22"/>
        </w:rPr>
      </w:pPr>
    </w:p>
    <w:sectPr w:rsidR="006D3937" w:rsidSect="006C5494">
      <w:headerReference w:type="even" r:id="rId8"/>
      <w:headerReference w:type="default" r:id="rId9"/>
      <w:footerReference w:type="even" r:id="rId10"/>
      <w:footerReference w:type="default" r:id="rId11"/>
      <w:headerReference w:type="first" r:id="rId12"/>
      <w:footerReference w:type="first" r:id="rId13"/>
      <w:pgSz w:w="11906" w:h="16838" w:code="9"/>
      <w:pgMar w:top="1276" w:right="1418" w:bottom="1418" w:left="1418" w:header="56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FBA4" w14:textId="77777777" w:rsidR="00930CFA" w:rsidRDefault="00930CFA">
      <w:r>
        <w:separator/>
      </w:r>
    </w:p>
  </w:endnote>
  <w:endnote w:type="continuationSeparator" w:id="0">
    <w:p w14:paraId="64AC8353" w14:textId="77777777" w:rsidR="00930CFA" w:rsidRDefault="00930CFA">
      <w:r>
        <w:continuationSeparator/>
      </w:r>
    </w:p>
  </w:endnote>
  <w:endnote w:type="continuationNotice" w:id="1">
    <w:p w14:paraId="5C1FA263" w14:textId="77777777" w:rsidR="00930CFA" w:rsidRDefault="00930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FDB6" w14:textId="77777777" w:rsidR="00294254" w:rsidRDefault="0029425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E5D1" w14:textId="77777777" w:rsidR="00EC3A00" w:rsidRPr="00517BA8" w:rsidRDefault="00517BA8">
    <w:pPr>
      <w:pStyle w:val="Noga"/>
      <w:rPr>
        <w:rFonts w:cs="Arial"/>
        <w:szCs w:val="22"/>
      </w:rPr>
    </w:pPr>
    <w:r w:rsidRPr="00517BA8">
      <w:rPr>
        <w:rFonts w:cs="Arial"/>
        <w:sz w:val="14"/>
        <w:szCs w:val="14"/>
      </w:rPr>
      <w:tab/>
    </w:r>
    <w:r w:rsidRPr="00517BA8">
      <w:rPr>
        <w:rFonts w:cs="Arial"/>
        <w:szCs w:val="22"/>
      </w:rPr>
      <w:t xml:space="preserve">- </w:t>
    </w:r>
    <w:r w:rsidRPr="00517BA8">
      <w:rPr>
        <w:rFonts w:cs="Arial"/>
        <w:szCs w:val="22"/>
      </w:rPr>
      <w:fldChar w:fldCharType="begin"/>
    </w:r>
    <w:r w:rsidRPr="00517BA8">
      <w:rPr>
        <w:rFonts w:cs="Arial"/>
        <w:szCs w:val="22"/>
      </w:rPr>
      <w:instrText xml:space="preserve"> PAGE </w:instrText>
    </w:r>
    <w:r w:rsidRPr="00517BA8">
      <w:rPr>
        <w:rFonts w:cs="Arial"/>
        <w:szCs w:val="22"/>
      </w:rPr>
      <w:fldChar w:fldCharType="separate"/>
    </w:r>
    <w:r>
      <w:rPr>
        <w:rFonts w:cs="Arial"/>
        <w:noProof/>
        <w:szCs w:val="22"/>
      </w:rPr>
      <w:t>2</w:t>
    </w:r>
    <w:r w:rsidRPr="00517BA8">
      <w:rPr>
        <w:rFonts w:cs="Arial"/>
        <w:szCs w:val="22"/>
      </w:rPr>
      <w:fldChar w:fldCharType="end"/>
    </w:r>
    <w:r w:rsidRPr="00517BA8">
      <w:rPr>
        <w:rFonts w:cs="Arial"/>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ECCA" w14:textId="77777777" w:rsidR="002912B4" w:rsidRDefault="002912B4" w:rsidP="002912B4">
    <w:pPr>
      <w:pStyle w:val="Noga"/>
      <w:tabs>
        <w:tab w:val="clear" w:pos="4536"/>
        <w:tab w:val="center" w:pos="4535"/>
      </w:tabs>
      <w:rPr>
        <w:rFonts w:cs="Arial"/>
        <w:sz w:val="18"/>
        <w:szCs w:val="18"/>
      </w:rPr>
    </w:pPr>
    <w:r>
      <w:rPr>
        <w:rFonts w:cs="Arial"/>
        <w:sz w:val="18"/>
        <w:szCs w:val="18"/>
      </w:rPr>
      <w:tab/>
    </w:r>
    <w:r>
      <w:rPr>
        <w:rFonts w:cs="Arial"/>
        <w:sz w:val="18"/>
        <w:szCs w:val="18"/>
      </w:rPr>
      <w:tab/>
    </w:r>
    <w:r>
      <w:rPr>
        <w:rFonts w:cs="Arial"/>
        <w:noProof/>
        <w:sz w:val="18"/>
        <w:szCs w:val="18"/>
      </w:rPr>
      <mc:AlternateContent>
        <mc:Choice Requires="wps">
          <w:drawing>
            <wp:anchor distT="0" distB="0" distL="114300" distR="114300" simplePos="0" relativeHeight="251658240" behindDoc="0" locked="0" layoutInCell="1" allowOverlap="1" wp14:anchorId="0EBF16A0" wp14:editId="53D3A9F4">
              <wp:simplePos x="0" y="0"/>
              <wp:positionH relativeFrom="column">
                <wp:posOffset>0</wp:posOffset>
              </wp:positionH>
              <wp:positionV relativeFrom="paragraph">
                <wp:posOffset>82550</wp:posOffset>
              </wp:positionV>
              <wp:extent cx="5715000" cy="0"/>
              <wp:effectExtent l="5080" t="10160" r="1397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585F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"/>
          </w:pict>
        </mc:Fallback>
      </mc:AlternateContent>
    </w:r>
  </w:p>
  <w:p w14:paraId="1087D023" w14:textId="77777777" w:rsidR="00294254" w:rsidRPr="002912B4" w:rsidRDefault="002912B4" w:rsidP="002912B4">
    <w:pPr>
      <w:pStyle w:val="Noga"/>
      <w:jc w:val="center"/>
      <w:rPr>
        <w:sz w:val="14"/>
        <w:szCs w:val="14"/>
      </w:rPr>
    </w:pPr>
    <w:r>
      <w:rPr>
        <w:rFonts w:cs="Arial"/>
        <w:sz w:val="18"/>
        <w:szCs w:val="18"/>
      </w:rPr>
      <w:t>Občina Vrhnika je bila ob 15. obletnici osamosvojitve za izjemne zasluge pri uveljavljanju in obrambi samostojnosti ter suverenosti naše države odlikovana z zlatim častnim znakom svobode Republike Slovenije</w:t>
    </w:r>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E1390" w14:textId="77777777" w:rsidR="00930CFA" w:rsidRDefault="00930CFA">
      <w:r>
        <w:separator/>
      </w:r>
    </w:p>
  </w:footnote>
  <w:footnote w:type="continuationSeparator" w:id="0">
    <w:p w14:paraId="038074FA" w14:textId="77777777" w:rsidR="00930CFA" w:rsidRDefault="00930CFA">
      <w:r>
        <w:continuationSeparator/>
      </w:r>
    </w:p>
  </w:footnote>
  <w:footnote w:type="continuationNotice" w:id="1">
    <w:p w14:paraId="0EC1FA28" w14:textId="77777777" w:rsidR="00930CFA" w:rsidRDefault="00930C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6DF7" w14:textId="77777777" w:rsidR="00294254" w:rsidRDefault="0029425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FB80" w14:textId="77777777" w:rsidR="00294254" w:rsidRDefault="0029425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204" w:type="dxa"/>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85"/>
      <w:gridCol w:w="7219"/>
    </w:tblGrid>
    <w:tr w:rsidR="006B064C" w14:paraId="0C4BFF30" w14:textId="77777777" w:rsidTr="006B064C">
      <w:trPr>
        <w:trHeight w:val="269"/>
      </w:trPr>
      <w:tc>
        <w:tcPr>
          <w:tcW w:w="1985" w:type="dxa"/>
          <w:tcBorders>
            <w:right w:val="single" w:sz="8" w:space="0" w:color="0070C0"/>
          </w:tcBorders>
          <w:vAlign w:val="center"/>
        </w:tcPr>
        <w:p w14:paraId="578647FD" w14:textId="77777777" w:rsidR="006B064C" w:rsidRPr="00CB7539" w:rsidRDefault="006B064C" w:rsidP="006B064C">
          <w:pPr>
            <w:jc w:val="center"/>
            <w:rPr>
              <w:rFonts w:cs="Arial"/>
              <w:color w:val="0070C0"/>
              <w:sz w:val="16"/>
              <w:szCs w:val="16"/>
            </w:rPr>
          </w:pPr>
          <w:r w:rsidRPr="00CB7539">
            <w:rPr>
              <w:rFonts w:cs="Arial"/>
              <w:noProof/>
              <w:color w:val="0070C0"/>
              <w:sz w:val="16"/>
              <w:szCs w:val="16"/>
            </w:rPr>
            <w:drawing>
              <wp:inline distT="0" distB="0" distL="0" distR="0" wp14:anchorId="3FF5ADB4" wp14:editId="4F15B49F">
                <wp:extent cx="406400" cy="473007"/>
                <wp:effectExtent l="0" t="0" r="0" b="3810"/>
                <wp:docPr id="1484555984" name="Slika 3" descr="Slika, ki vsebuje besede logotip, simbol, grafika, emble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55984" name="Slika 3" descr="Slika, ki vsebuje besede logotip, simbol, grafika, emblem&#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3169" cy="492524"/>
                        </a:xfrm>
                        <a:prstGeom prst="rect">
                          <a:avLst/>
                        </a:prstGeom>
                      </pic:spPr>
                    </pic:pic>
                  </a:graphicData>
                </a:graphic>
              </wp:inline>
            </w:drawing>
          </w:r>
        </w:p>
      </w:tc>
      <w:tc>
        <w:tcPr>
          <w:tcW w:w="7219" w:type="dxa"/>
          <w:vMerge w:val="restart"/>
          <w:tcBorders>
            <w:left w:val="single" w:sz="8" w:space="0" w:color="0070C0"/>
          </w:tcBorders>
        </w:tcPr>
        <w:p w14:paraId="55849E7C" w14:textId="77777777" w:rsidR="006B064C" w:rsidRPr="00E34D0F" w:rsidRDefault="006B064C" w:rsidP="006B064C">
          <w:pPr>
            <w:ind w:left="177"/>
            <w:rPr>
              <w:rFonts w:cs="Arial"/>
              <w:sz w:val="16"/>
              <w:szCs w:val="16"/>
            </w:rPr>
          </w:pPr>
          <w:r>
            <w:rPr>
              <w:rFonts w:cs="Arial"/>
              <w:sz w:val="16"/>
              <w:szCs w:val="16"/>
            </w:rPr>
            <w:t>ŽUPAN</w:t>
          </w:r>
        </w:p>
        <w:p w14:paraId="5BC0D243" w14:textId="77777777" w:rsidR="006B064C" w:rsidRPr="00E34D0F" w:rsidRDefault="006B064C" w:rsidP="006B064C">
          <w:pPr>
            <w:ind w:left="177"/>
            <w:rPr>
              <w:rFonts w:cs="Arial"/>
              <w:sz w:val="16"/>
              <w:szCs w:val="16"/>
            </w:rPr>
          </w:pPr>
          <w:hyperlink r:id="rId2" w:history="1">
            <w:r w:rsidRPr="00E34D0F">
              <w:rPr>
                <w:rStyle w:val="Hiperpovezava"/>
                <w:rFonts w:cs="Arial"/>
                <w:sz w:val="16"/>
                <w:szCs w:val="16"/>
              </w:rPr>
              <w:t>www.vrhnika.si</w:t>
            </w:r>
          </w:hyperlink>
        </w:p>
        <w:p w14:paraId="0F4F3EAB" w14:textId="77777777" w:rsidR="006B064C" w:rsidRDefault="005357AE" w:rsidP="006B064C">
          <w:pPr>
            <w:ind w:left="177"/>
            <w:rPr>
              <w:rFonts w:cs="Arial"/>
              <w:sz w:val="16"/>
              <w:szCs w:val="16"/>
            </w:rPr>
          </w:pPr>
          <w:r>
            <w:rPr>
              <w:rFonts w:cs="Arial"/>
              <w:sz w:val="16"/>
              <w:szCs w:val="16"/>
            </w:rPr>
            <w:t>E</w:t>
          </w:r>
          <w:r w:rsidR="006B064C" w:rsidRPr="00E34D0F">
            <w:rPr>
              <w:rFonts w:cs="Arial"/>
              <w:sz w:val="16"/>
              <w:szCs w:val="16"/>
            </w:rPr>
            <w:t>l.</w:t>
          </w:r>
          <w:r w:rsidR="00294254">
            <w:rPr>
              <w:rFonts w:cs="Arial"/>
              <w:sz w:val="16"/>
              <w:szCs w:val="16"/>
            </w:rPr>
            <w:t xml:space="preserve"> </w:t>
          </w:r>
          <w:r w:rsidR="006B064C" w:rsidRPr="00E34D0F">
            <w:rPr>
              <w:rFonts w:cs="Arial"/>
              <w:sz w:val="16"/>
              <w:szCs w:val="16"/>
            </w:rPr>
            <w:t>naslov</w:t>
          </w:r>
          <w:r w:rsidR="006B064C">
            <w:rPr>
              <w:rFonts w:cs="Arial"/>
              <w:sz w:val="16"/>
              <w:szCs w:val="16"/>
            </w:rPr>
            <w:t xml:space="preserve">: </w:t>
          </w:r>
          <w:hyperlink r:id="rId3" w:history="1">
            <w:r w:rsidR="006B064C" w:rsidRPr="00E65236">
              <w:rPr>
                <w:rStyle w:val="Hiperpovezava"/>
                <w:rFonts w:cs="Arial"/>
                <w:sz w:val="16"/>
                <w:szCs w:val="16"/>
              </w:rPr>
              <w:t>obcina.vrhnika@vrhnika.si</w:t>
            </w:r>
          </w:hyperlink>
        </w:p>
        <w:p w14:paraId="6E23CFEE" w14:textId="77777777" w:rsidR="006B064C" w:rsidRDefault="006B064C" w:rsidP="006B064C">
          <w:pPr>
            <w:ind w:left="177"/>
            <w:rPr>
              <w:rFonts w:cs="Arial"/>
              <w:sz w:val="16"/>
              <w:szCs w:val="16"/>
            </w:rPr>
          </w:pPr>
          <w:r>
            <w:rPr>
              <w:rFonts w:cs="Arial"/>
              <w:sz w:val="16"/>
              <w:szCs w:val="16"/>
            </w:rPr>
            <w:t>Tržaška cesta 1, 1360 Vrhnika</w:t>
          </w:r>
        </w:p>
        <w:p w14:paraId="6EECC4EF" w14:textId="77777777" w:rsidR="006B064C" w:rsidRDefault="006B064C" w:rsidP="006B064C">
          <w:pPr>
            <w:ind w:left="177"/>
          </w:pPr>
          <w:r>
            <w:rPr>
              <w:rFonts w:cs="Arial"/>
              <w:sz w:val="16"/>
              <w:szCs w:val="16"/>
            </w:rPr>
            <w:t>Tel. št.: 01 7555 41</w:t>
          </w:r>
          <w:r w:rsidR="00CB22B5">
            <w:rPr>
              <w:rFonts w:cs="Arial"/>
              <w:sz w:val="16"/>
              <w:szCs w:val="16"/>
            </w:rPr>
            <w:t>2</w:t>
          </w:r>
        </w:p>
      </w:tc>
    </w:tr>
    <w:tr w:rsidR="006B064C" w14:paraId="5D61C6CF" w14:textId="77777777" w:rsidTr="006B064C">
      <w:trPr>
        <w:trHeight w:val="269"/>
      </w:trPr>
      <w:tc>
        <w:tcPr>
          <w:tcW w:w="1985" w:type="dxa"/>
          <w:tcBorders>
            <w:right w:val="single" w:sz="8" w:space="0" w:color="0070C0"/>
          </w:tcBorders>
        </w:tcPr>
        <w:p w14:paraId="5A897960" w14:textId="77777777" w:rsidR="006B064C" w:rsidRPr="00CB7539" w:rsidRDefault="006B064C" w:rsidP="006B064C">
          <w:pPr>
            <w:jc w:val="center"/>
            <w:rPr>
              <w:rFonts w:cs="Arial"/>
              <w:color w:val="0070C0"/>
              <w:sz w:val="16"/>
              <w:szCs w:val="16"/>
            </w:rPr>
          </w:pPr>
          <w:r w:rsidRPr="00CB7539">
            <w:rPr>
              <w:rFonts w:cs="Arial"/>
              <w:color w:val="0070C0"/>
              <w:sz w:val="16"/>
              <w:szCs w:val="16"/>
            </w:rPr>
            <w:t>OBČINA VRHNIKA</w:t>
          </w:r>
        </w:p>
      </w:tc>
      <w:tc>
        <w:tcPr>
          <w:tcW w:w="7219" w:type="dxa"/>
          <w:vMerge/>
          <w:tcBorders>
            <w:left w:val="single" w:sz="8" w:space="0" w:color="0070C0"/>
          </w:tcBorders>
        </w:tcPr>
        <w:p w14:paraId="670246C4" w14:textId="77777777" w:rsidR="006B064C" w:rsidRDefault="006B064C" w:rsidP="006B064C"/>
      </w:tc>
    </w:tr>
  </w:tbl>
  <w:p w14:paraId="0B14EBD6" w14:textId="77777777" w:rsidR="004F2A4A" w:rsidRPr="00EC78B4" w:rsidRDefault="004F2A4A">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311E9"/>
    <w:multiLevelType w:val="hybridMultilevel"/>
    <w:tmpl w:val="49968372"/>
    <w:lvl w:ilvl="0" w:tplc="296C6C3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8176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color="white" stroke="f">
      <v:fill color="white" opacity="0"/>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7A"/>
    <w:rsid w:val="0000746E"/>
    <w:rsid w:val="000224A4"/>
    <w:rsid w:val="0005759B"/>
    <w:rsid w:val="000615A5"/>
    <w:rsid w:val="000679BD"/>
    <w:rsid w:val="00070586"/>
    <w:rsid w:val="00095146"/>
    <w:rsid w:val="00095B76"/>
    <w:rsid w:val="000A30DD"/>
    <w:rsid w:val="000D514F"/>
    <w:rsid w:val="0012435A"/>
    <w:rsid w:val="0012528F"/>
    <w:rsid w:val="001428C7"/>
    <w:rsid w:val="00142CEC"/>
    <w:rsid w:val="001478A2"/>
    <w:rsid w:val="001479F7"/>
    <w:rsid w:val="00162E26"/>
    <w:rsid w:val="00164C64"/>
    <w:rsid w:val="001829E5"/>
    <w:rsid w:val="001A420C"/>
    <w:rsid w:val="001B36AB"/>
    <w:rsid w:val="001B48BE"/>
    <w:rsid w:val="001B5DA6"/>
    <w:rsid w:val="001B66BA"/>
    <w:rsid w:val="001D334D"/>
    <w:rsid w:val="001D5774"/>
    <w:rsid w:val="001E0D70"/>
    <w:rsid w:val="001F148B"/>
    <w:rsid w:val="00230CDA"/>
    <w:rsid w:val="00252962"/>
    <w:rsid w:val="00264F31"/>
    <w:rsid w:val="002655C6"/>
    <w:rsid w:val="00286991"/>
    <w:rsid w:val="002912B4"/>
    <w:rsid w:val="0029208D"/>
    <w:rsid w:val="00294254"/>
    <w:rsid w:val="00295B50"/>
    <w:rsid w:val="00297A64"/>
    <w:rsid w:val="002A2605"/>
    <w:rsid w:val="002A2AD5"/>
    <w:rsid w:val="002A3BC7"/>
    <w:rsid w:val="002B6572"/>
    <w:rsid w:val="002E5D1D"/>
    <w:rsid w:val="002F7E80"/>
    <w:rsid w:val="00306025"/>
    <w:rsid w:val="00310780"/>
    <w:rsid w:val="00326777"/>
    <w:rsid w:val="0034151E"/>
    <w:rsid w:val="00344AA8"/>
    <w:rsid w:val="00350E8C"/>
    <w:rsid w:val="003532DF"/>
    <w:rsid w:val="00356128"/>
    <w:rsid w:val="00362008"/>
    <w:rsid w:val="003759A8"/>
    <w:rsid w:val="00383EC0"/>
    <w:rsid w:val="00397FFB"/>
    <w:rsid w:val="003A2309"/>
    <w:rsid w:val="003C3CDB"/>
    <w:rsid w:val="003C4A25"/>
    <w:rsid w:val="003E4749"/>
    <w:rsid w:val="003F7BB6"/>
    <w:rsid w:val="004029FE"/>
    <w:rsid w:val="00410CB5"/>
    <w:rsid w:val="00414B51"/>
    <w:rsid w:val="00416278"/>
    <w:rsid w:val="00417CE1"/>
    <w:rsid w:val="00422984"/>
    <w:rsid w:val="004321AD"/>
    <w:rsid w:val="0044297C"/>
    <w:rsid w:val="00460022"/>
    <w:rsid w:val="00462B70"/>
    <w:rsid w:val="0046608F"/>
    <w:rsid w:val="00470A17"/>
    <w:rsid w:val="0047597B"/>
    <w:rsid w:val="00483202"/>
    <w:rsid w:val="0048345B"/>
    <w:rsid w:val="004904E6"/>
    <w:rsid w:val="00496941"/>
    <w:rsid w:val="004A65F6"/>
    <w:rsid w:val="004D74DD"/>
    <w:rsid w:val="004E4ADF"/>
    <w:rsid w:val="004F2A4A"/>
    <w:rsid w:val="00517BA8"/>
    <w:rsid w:val="005208CB"/>
    <w:rsid w:val="00520C83"/>
    <w:rsid w:val="005357AE"/>
    <w:rsid w:val="005401B0"/>
    <w:rsid w:val="00562B46"/>
    <w:rsid w:val="00564E47"/>
    <w:rsid w:val="005872A2"/>
    <w:rsid w:val="005874D7"/>
    <w:rsid w:val="0059117A"/>
    <w:rsid w:val="005A1904"/>
    <w:rsid w:val="005C35D3"/>
    <w:rsid w:val="005C3E93"/>
    <w:rsid w:val="005C7264"/>
    <w:rsid w:val="005C7FCD"/>
    <w:rsid w:val="005D3C2E"/>
    <w:rsid w:val="005E05D1"/>
    <w:rsid w:val="005E4BD4"/>
    <w:rsid w:val="00602C76"/>
    <w:rsid w:val="00604B6B"/>
    <w:rsid w:val="00610C42"/>
    <w:rsid w:val="00625CB6"/>
    <w:rsid w:val="00632E70"/>
    <w:rsid w:val="006375F5"/>
    <w:rsid w:val="00640C9E"/>
    <w:rsid w:val="00650D8D"/>
    <w:rsid w:val="00654786"/>
    <w:rsid w:val="00670F7D"/>
    <w:rsid w:val="00680B16"/>
    <w:rsid w:val="0069072A"/>
    <w:rsid w:val="006962E4"/>
    <w:rsid w:val="006B0571"/>
    <w:rsid w:val="006B064C"/>
    <w:rsid w:val="006C5494"/>
    <w:rsid w:val="006D3937"/>
    <w:rsid w:val="006F2B23"/>
    <w:rsid w:val="006F4E6B"/>
    <w:rsid w:val="00713A63"/>
    <w:rsid w:val="007241E3"/>
    <w:rsid w:val="00740E31"/>
    <w:rsid w:val="00743007"/>
    <w:rsid w:val="00752827"/>
    <w:rsid w:val="00753589"/>
    <w:rsid w:val="007566F4"/>
    <w:rsid w:val="00756F8E"/>
    <w:rsid w:val="007660BD"/>
    <w:rsid w:val="00776EF1"/>
    <w:rsid w:val="007A1DA8"/>
    <w:rsid w:val="007B6F8A"/>
    <w:rsid w:val="007B7968"/>
    <w:rsid w:val="007C044A"/>
    <w:rsid w:val="007C0C3D"/>
    <w:rsid w:val="007C5881"/>
    <w:rsid w:val="007C6890"/>
    <w:rsid w:val="007D4064"/>
    <w:rsid w:val="007D4DDF"/>
    <w:rsid w:val="007F4D20"/>
    <w:rsid w:val="007F7435"/>
    <w:rsid w:val="00812A6E"/>
    <w:rsid w:val="0083193F"/>
    <w:rsid w:val="008463DF"/>
    <w:rsid w:val="008576FA"/>
    <w:rsid w:val="00860196"/>
    <w:rsid w:val="0086058D"/>
    <w:rsid w:val="00883AD7"/>
    <w:rsid w:val="00893487"/>
    <w:rsid w:val="008A4926"/>
    <w:rsid w:val="008F16DB"/>
    <w:rsid w:val="008F175B"/>
    <w:rsid w:val="00930CFA"/>
    <w:rsid w:val="00931A36"/>
    <w:rsid w:val="009348E4"/>
    <w:rsid w:val="0094582A"/>
    <w:rsid w:val="00952589"/>
    <w:rsid w:val="0095549E"/>
    <w:rsid w:val="009616BA"/>
    <w:rsid w:val="00977295"/>
    <w:rsid w:val="00993705"/>
    <w:rsid w:val="00997A5B"/>
    <w:rsid w:val="009A07D3"/>
    <w:rsid w:val="009A1D95"/>
    <w:rsid w:val="009A71BD"/>
    <w:rsid w:val="009C0FAE"/>
    <w:rsid w:val="009C2C88"/>
    <w:rsid w:val="009C68CE"/>
    <w:rsid w:val="009E08F1"/>
    <w:rsid w:val="00A0200D"/>
    <w:rsid w:val="00A06D52"/>
    <w:rsid w:val="00A409F6"/>
    <w:rsid w:val="00A41FC5"/>
    <w:rsid w:val="00A42B2C"/>
    <w:rsid w:val="00A47ACB"/>
    <w:rsid w:val="00A542CF"/>
    <w:rsid w:val="00A56091"/>
    <w:rsid w:val="00A57A0D"/>
    <w:rsid w:val="00A63594"/>
    <w:rsid w:val="00A71B41"/>
    <w:rsid w:val="00A72AFF"/>
    <w:rsid w:val="00A7474D"/>
    <w:rsid w:val="00A8739A"/>
    <w:rsid w:val="00AD6B13"/>
    <w:rsid w:val="00AE0B2A"/>
    <w:rsid w:val="00B36F20"/>
    <w:rsid w:val="00B41B65"/>
    <w:rsid w:val="00B50430"/>
    <w:rsid w:val="00B632BB"/>
    <w:rsid w:val="00B855DC"/>
    <w:rsid w:val="00B874F8"/>
    <w:rsid w:val="00BA77BC"/>
    <w:rsid w:val="00BC239D"/>
    <w:rsid w:val="00BD1666"/>
    <w:rsid w:val="00BE5852"/>
    <w:rsid w:val="00BE5F37"/>
    <w:rsid w:val="00C12DC6"/>
    <w:rsid w:val="00C20F9E"/>
    <w:rsid w:val="00C22027"/>
    <w:rsid w:val="00C41474"/>
    <w:rsid w:val="00C50979"/>
    <w:rsid w:val="00C73C27"/>
    <w:rsid w:val="00C76289"/>
    <w:rsid w:val="00C82F59"/>
    <w:rsid w:val="00C930AD"/>
    <w:rsid w:val="00CB1499"/>
    <w:rsid w:val="00CB22B5"/>
    <w:rsid w:val="00CC6335"/>
    <w:rsid w:val="00CD491F"/>
    <w:rsid w:val="00CD5AA6"/>
    <w:rsid w:val="00CD6310"/>
    <w:rsid w:val="00CD76CC"/>
    <w:rsid w:val="00CE2C41"/>
    <w:rsid w:val="00CF5134"/>
    <w:rsid w:val="00CF5F10"/>
    <w:rsid w:val="00D0117E"/>
    <w:rsid w:val="00D01A11"/>
    <w:rsid w:val="00D27471"/>
    <w:rsid w:val="00D413A9"/>
    <w:rsid w:val="00D72004"/>
    <w:rsid w:val="00D72AC9"/>
    <w:rsid w:val="00D859D1"/>
    <w:rsid w:val="00D92976"/>
    <w:rsid w:val="00DA04DC"/>
    <w:rsid w:val="00DA2782"/>
    <w:rsid w:val="00DB6D0A"/>
    <w:rsid w:val="00DC16E7"/>
    <w:rsid w:val="00DC1C8A"/>
    <w:rsid w:val="00DC5CD5"/>
    <w:rsid w:val="00DD0F53"/>
    <w:rsid w:val="00DE40B2"/>
    <w:rsid w:val="00E00587"/>
    <w:rsid w:val="00E21C39"/>
    <w:rsid w:val="00E21D23"/>
    <w:rsid w:val="00E277C0"/>
    <w:rsid w:val="00E3020A"/>
    <w:rsid w:val="00E42660"/>
    <w:rsid w:val="00E51C73"/>
    <w:rsid w:val="00E60F77"/>
    <w:rsid w:val="00E73422"/>
    <w:rsid w:val="00E7654E"/>
    <w:rsid w:val="00E767B0"/>
    <w:rsid w:val="00E92A01"/>
    <w:rsid w:val="00E92F00"/>
    <w:rsid w:val="00EA2183"/>
    <w:rsid w:val="00EA3094"/>
    <w:rsid w:val="00EA6C06"/>
    <w:rsid w:val="00EB0A52"/>
    <w:rsid w:val="00EB541A"/>
    <w:rsid w:val="00EC3A00"/>
    <w:rsid w:val="00EC78B4"/>
    <w:rsid w:val="00ED0EA4"/>
    <w:rsid w:val="00EE418D"/>
    <w:rsid w:val="00F2416A"/>
    <w:rsid w:val="00F404B8"/>
    <w:rsid w:val="00F447B3"/>
    <w:rsid w:val="00F45AA7"/>
    <w:rsid w:val="00F52FE3"/>
    <w:rsid w:val="00F5477F"/>
    <w:rsid w:val="00F728C1"/>
    <w:rsid w:val="00F917E3"/>
    <w:rsid w:val="00F91B48"/>
    <w:rsid w:val="00FA288E"/>
    <w:rsid w:val="00FC2C8A"/>
    <w:rsid w:val="00FD262E"/>
    <w:rsid w:val="00FD4B08"/>
    <w:rsid w:val="00FF70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opacity="0"/>
      <v:stroke on="f"/>
    </o:shapedefaults>
    <o:shapelayout v:ext="edit">
      <o:idmap v:ext="edit" data="2"/>
    </o:shapelayout>
  </w:shapeDefaults>
  <w:decimalSymbol w:val=","/>
  <w:listSeparator w:val=";"/>
  <w14:docId w14:val="19D6124E"/>
  <w15:docId w15:val="{E4296D99-9A4E-4421-9ACA-3B120256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029FE"/>
    <w:rPr>
      <w:rFonts w:ascii="Arial" w:hAnsi="Arial"/>
      <w:sz w:val="22"/>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C3A00"/>
    <w:pPr>
      <w:tabs>
        <w:tab w:val="center" w:pos="4536"/>
        <w:tab w:val="right" w:pos="9072"/>
      </w:tabs>
    </w:pPr>
  </w:style>
  <w:style w:type="paragraph" w:styleId="Noga">
    <w:name w:val="footer"/>
    <w:basedOn w:val="Navaden"/>
    <w:rsid w:val="00EC3A00"/>
    <w:pPr>
      <w:tabs>
        <w:tab w:val="center" w:pos="4536"/>
        <w:tab w:val="right" w:pos="9072"/>
      </w:tabs>
    </w:pPr>
  </w:style>
  <w:style w:type="character" w:styleId="tevilkastrani">
    <w:name w:val="page number"/>
    <w:basedOn w:val="Privzetapisavaodstavka"/>
    <w:rsid w:val="00517BA8"/>
  </w:style>
  <w:style w:type="paragraph" w:styleId="Besedilooblaka">
    <w:name w:val="Balloon Text"/>
    <w:basedOn w:val="Navaden"/>
    <w:semiHidden/>
    <w:rsid w:val="007F4D20"/>
    <w:rPr>
      <w:rFonts w:ascii="Tahoma" w:hAnsi="Tahoma" w:cs="Tahoma"/>
      <w:sz w:val="16"/>
      <w:szCs w:val="16"/>
    </w:rPr>
  </w:style>
  <w:style w:type="character" w:styleId="Hiperpovezava">
    <w:name w:val="Hyperlink"/>
    <w:basedOn w:val="Privzetapisavaodstavka"/>
    <w:uiPriority w:val="99"/>
    <w:unhideWhenUsed/>
    <w:rsid w:val="00362008"/>
    <w:rPr>
      <w:color w:val="0000FF" w:themeColor="hyperlink"/>
      <w:u w:val="single"/>
    </w:rPr>
  </w:style>
  <w:style w:type="character" w:styleId="Nerazreenaomemba">
    <w:name w:val="Unresolved Mention"/>
    <w:basedOn w:val="Privzetapisavaodstavka"/>
    <w:uiPriority w:val="99"/>
    <w:semiHidden/>
    <w:unhideWhenUsed/>
    <w:rsid w:val="00362008"/>
    <w:rPr>
      <w:color w:val="605E5C"/>
      <w:shd w:val="clear" w:color="auto" w:fill="E1DFDD"/>
    </w:rPr>
  </w:style>
  <w:style w:type="table" w:styleId="Tabelamrea">
    <w:name w:val="Table Grid"/>
    <w:basedOn w:val="Navadnatabela"/>
    <w:uiPriority w:val="39"/>
    <w:rsid w:val="000224A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rsid w:val="00353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radni-list.si/glasilo-uradni-list-rs/vsebina/2023-01-247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obcina.vrhnika@vrhnika.si" TargetMode="External"/><Relationship Id="rId2" Type="http://schemas.openxmlformats.org/officeDocument/2006/relationships/hyperlink" Target="http://www.vrhnika.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OneDrive%20-%20OB&#268;INA%20VRHNIKA\Dokumenti\Officeove%20predloge%20po%20meri\Dopis%20-%20&#382;up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 župan</Template>
  <TotalTime>100</TotalTime>
  <Pages>3</Pages>
  <Words>1080</Words>
  <Characters>6442</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Čož</dc:creator>
  <cp:keywords/>
  <dc:description/>
  <cp:lastModifiedBy>Matej Černetič</cp:lastModifiedBy>
  <cp:revision>21</cp:revision>
  <cp:lastPrinted>2025-04-16T14:00:00Z</cp:lastPrinted>
  <dcterms:created xsi:type="dcterms:W3CDTF">2025-10-13T11:23:00Z</dcterms:created>
  <dcterms:modified xsi:type="dcterms:W3CDTF">2025-11-25T14:04:00Z</dcterms:modified>
</cp:coreProperties>
</file>