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101ED" w14:textId="77777777" w:rsidR="0014173A" w:rsidRDefault="0014173A">
      <w:pPr>
        <w:pStyle w:val="Standard"/>
        <w:spacing w:after="0"/>
        <w:jc w:val="center"/>
        <w:rPr>
          <w:rFonts w:ascii="Georgia" w:hAnsi="Georgia" w:cs="Arial"/>
          <w:b/>
        </w:rPr>
      </w:pPr>
    </w:p>
    <w:p w14:paraId="085101EE" w14:textId="77777777" w:rsidR="0014173A" w:rsidRDefault="0085775C">
      <w:pPr>
        <w:pStyle w:val="Standard"/>
        <w:spacing w:after="0"/>
        <w:jc w:val="center"/>
        <w:rPr>
          <w:rFonts w:ascii="Georgia" w:hAnsi="Georgia" w:cs="Arial"/>
          <w:b/>
        </w:rPr>
      </w:pPr>
      <w:r>
        <w:rPr>
          <w:rFonts w:ascii="Georgia" w:hAnsi="Georgia" w:cs="Arial"/>
          <w:b/>
        </w:rPr>
        <w:t>Obvestilo o obdelavi osebnih podatkov sodnikov porotnikov</w:t>
      </w:r>
    </w:p>
    <w:p w14:paraId="085101EF" w14:textId="77777777" w:rsidR="0014173A" w:rsidRDefault="0014173A">
      <w:pPr>
        <w:pStyle w:val="Standard"/>
        <w:spacing w:after="0"/>
        <w:jc w:val="center"/>
        <w:rPr>
          <w:rFonts w:ascii="Georgia" w:hAnsi="Georgia" w:cs="Arial"/>
          <w:b/>
        </w:rPr>
      </w:pPr>
    </w:p>
    <w:p w14:paraId="085101F0" w14:textId="77777777" w:rsidR="0014173A" w:rsidRDefault="0085775C">
      <w:pPr>
        <w:pStyle w:val="Standard"/>
        <w:spacing w:after="0"/>
        <w:jc w:val="center"/>
      </w:pPr>
      <w:r>
        <w:rPr>
          <w:rFonts w:ascii="Georgia" w:hAnsi="Georgia" w:cs="Arial"/>
          <w:i/>
          <w:iCs/>
        </w:rPr>
        <w:t>(Obvestilo po 13. členu Splošne uredbe o varstvu osebnih podatkov</w:t>
      </w:r>
      <w:r>
        <w:rPr>
          <w:rStyle w:val="Sprotnaopomba-sklic"/>
          <w:rFonts w:ascii="Georgia" w:hAnsi="Georgia" w:cs="Arial"/>
          <w:i/>
          <w:iCs/>
        </w:rPr>
        <w:footnoteReference w:id="1"/>
      </w:r>
      <w:r>
        <w:rPr>
          <w:rFonts w:ascii="Georgia" w:hAnsi="Georgia" w:cs="Arial"/>
          <w:i/>
          <w:iCs/>
        </w:rPr>
        <w:t xml:space="preserve"> - ang. </w:t>
      </w:r>
      <w:hyperlink r:id="rId7" w:history="1">
        <w:r>
          <w:rPr>
            <w:rFonts w:ascii="Georgia" w:hAnsi="Georgia" w:cs="Arial"/>
          </w:rPr>
          <w:t>GDPR</w:t>
        </w:r>
      </w:hyperlink>
      <w:r>
        <w:rPr>
          <w:rFonts w:ascii="Georgia" w:hAnsi="Georgia" w:cs="Arial"/>
          <w:i/>
          <w:iCs/>
        </w:rPr>
        <w:t>)</w:t>
      </w:r>
    </w:p>
    <w:p w14:paraId="085101F1" w14:textId="77777777" w:rsidR="0014173A" w:rsidRDefault="0014173A">
      <w:pPr>
        <w:pStyle w:val="Standard"/>
        <w:spacing w:after="0"/>
        <w:jc w:val="center"/>
        <w:rPr>
          <w:rFonts w:ascii="Georgia" w:hAnsi="Georgia" w:cs="Arial"/>
          <w:b/>
        </w:rPr>
      </w:pPr>
    </w:p>
    <w:p w14:paraId="085101F2" w14:textId="77777777" w:rsidR="0014173A" w:rsidRDefault="0014173A">
      <w:pPr>
        <w:pStyle w:val="Standard"/>
        <w:spacing w:after="0"/>
        <w:jc w:val="center"/>
        <w:rPr>
          <w:rFonts w:ascii="Georgia" w:hAnsi="Georgia" w:cs="Arial"/>
          <w:b/>
        </w:rPr>
      </w:pPr>
    </w:p>
    <w:p w14:paraId="085101F3" w14:textId="77777777" w:rsidR="0014173A" w:rsidRDefault="0085775C">
      <w:pPr>
        <w:pStyle w:val="Odstavekseznama"/>
        <w:numPr>
          <w:ilvl w:val="0"/>
          <w:numId w:val="23"/>
        </w:numPr>
        <w:spacing w:after="0" w:line="240" w:lineRule="auto"/>
        <w:jc w:val="both"/>
        <w:rPr>
          <w:rFonts w:ascii="Georgia" w:hAnsi="Georgia" w:cs="Arial"/>
          <w:b/>
          <w:bCs/>
        </w:rPr>
      </w:pPr>
      <w:r>
        <w:rPr>
          <w:rFonts w:ascii="Georgia" w:hAnsi="Georgia" w:cs="Arial"/>
          <w:b/>
          <w:bCs/>
        </w:rPr>
        <w:t>Upravljavec zbirke osebnih podatkov:</w:t>
      </w:r>
    </w:p>
    <w:p w14:paraId="085101F4" w14:textId="77777777" w:rsidR="0014173A" w:rsidRDefault="0085775C">
      <w:pPr>
        <w:pStyle w:val="Odstavekseznama"/>
        <w:spacing w:after="0" w:line="240" w:lineRule="auto"/>
        <w:jc w:val="both"/>
        <w:rPr>
          <w:rFonts w:ascii="Georgia" w:hAnsi="Georgia" w:cs="Arial"/>
        </w:rPr>
      </w:pPr>
      <w:r>
        <w:rPr>
          <w:rFonts w:ascii="Georgia" w:hAnsi="Georgia" w:cs="Arial"/>
        </w:rPr>
        <w:t>Okrožno sodišče v Ljubljani, Tavčarjeva 9, 1000 Ljubljana</w:t>
      </w:r>
    </w:p>
    <w:p w14:paraId="085101F5" w14:textId="77777777" w:rsidR="0014173A" w:rsidRDefault="0085775C">
      <w:pPr>
        <w:pStyle w:val="Standard"/>
        <w:spacing w:after="0" w:line="240" w:lineRule="auto"/>
        <w:jc w:val="both"/>
      </w:pPr>
      <w:r>
        <w:rPr>
          <w:rFonts w:ascii="Georgia" w:eastAsia="Calibri" w:hAnsi="Georgia" w:cs="Arial"/>
          <w:bCs/>
          <w:lang w:eastAsia="sl-SI"/>
        </w:rPr>
        <w:t xml:space="preserve">              tel. št.: (01) 366 44 44, e-pošta: </w:t>
      </w:r>
      <w:r>
        <w:rPr>
          <w:rFonts w:ascii="Georgia" w:hAnsi="Georgia" w:cs="Arial"/>
        </w:rPr>
        <w:t>urad.ozlj@sodisce.si</w:t>
      </w:r>
    </w:p>
    <w:p w14:paraId="085101F6" w14:textId="77777777" w:rsidR="0014173A" w:rsidRDefault="0014173A">
      <w:pPr>
        <w:pStyle w:val="Odstavekseznama"/>
        <w:spacing w:after="0" w:line="240" w:lineRule="auto"/>
        <w:jc w:val="both"/>
        <w:rPr>
          <w:rFonts w:ascii="Georgia" w:hAnsi="Georgia" w:cs="Arial"/>
        </w:rPr>
      </w:pPr>
    </w:p>
    <w:p w14:paraId="085101F7" w14:textId="77777777" w:rsidR="0014173A" w:rsidRDefault="0085775C">
      <w:pPr>
        <w:pStyle w:val="Odstavekseznama"/>
        <w:numPr>
          <w:ilvl w:val="0"/>
          <w:numId w:val="8"/>
        </w:numPr>
        <w:spacing w:after="0" w:line="240" w:lineRule="auto"/>
        <w:jc w:val="both"/>
        <w:rPr>
          <w:rFonts w:ascii="Georgia" w:eastAsia="Calibri" w:hAnsi="Georgia" w:cs="Arial"/>
          <w:b/>
          <w:bCs/>
          <w:lang w:eastAsia="sl-SI"/>
        </w:rPr>
      </w:pPr>
      <w:r>
        <w:rPr>
          <w:rFonts w:ascii="Georgia" w:eastAsia="Calibri" w:hAnsi="Georgia" w:cs="Arial"/>
          <w:b/>
          <w:bCs/>
          <w:lang w:eastAsia="sl-SI"/>
        </w:rPr>
        <w:t xml:space="preserve">Kontakti pooblaščene osebe za varstvo osebnih podatkov (ang. </w:t>
      </w:r>
      <w:r>
        <w:rPr>
          <w:rFonts w:ascii="Georgia" w:eastAsia="Calibri" w:hAnsi="Georgia" w:cs="Arial"/>
          <w:b/>
          <w:bCs/>
          <w:lang w:eastAsia="sl-SI"/>
        </w:rPr>
        <w:t>DPO):</w:t>
      </w:r>
    </w:p>
    <w:p w14:paraId="085101F8" w14:textId="77777777" w:rsidR="0014173A" w:rsidRDefault="0085775C">
      <w:pPr>
        <w:pStyle w:val="Odstavekseznama"/>
        <w:spacing w:after="0" w:line="240" w:lineRule="auto"/>
        <w:ind w:left="0"/>
        <w:jc w:val="both"/>
        <w:rPr>
          <w:rFonts w:ascii="Georgia" w:eastAsia="Calibri" w:hAnsi="Georgia" w:cs="Arial"/>
          <w:bCs/>
          <w:lang w:eastAsia="sl-SI"/>
        </w:rPr>
      </w:pPr>
      <w:r>
        <w:rPr>
          <w:rFonts w:ascii="Georgia" w:eastAsia="Calibri" w:hAnsi="Georgia" w:cs="Arial"/>
          <w:bCs/>
          <w:lang w:eastAsia="sl-SI"/>
        </w:rPr>
        <w:t xml:space="preserve">              tel. št.: (01) 366 42 00, e-pošta: urad.vsrs@sodisce.si</w:t>
      </w:r>
    </w:p>
    <w:p w14:paraId="085101F9" w14:textId="77777777" w:rsidR="0014173A" w:rsidRDefault="0014173A">
      <w:pPr>
        <w:pStyle w:val="Standard"/>
        <w:spacing w:after="0" w:line="240" w:lineRule="auto"/>
        <w:jc w:val="both"/>
        <w:rPr>
          <w:rFonts w:ascii="Georgia" w:hAnsi="Georgia" w:cs="Arial"/>
        </w:rPr>
      </w:pPr>
    </w:p>
    <w:p w14:paraId="085101FA" w14:textId="77777777" w:rsidR="0014173A" w:rsidRDefault="0085775C">
      <w:pPr>
        <w:pStyle w:val="Odstavekseznama"/>
        <w:numPr>
          <w:ilvl w:val="0"/>
          <w:numId w:val="8"/>
        </w:numPr>
        <w:spacing w:after="0" w:line="240" w:lineRule="auto"/>
        <w:jc w:val="both"/>
        <w:rPr>
          <w:rFonts w:ascii="Georgia" w:hAnsi="Georgia" w:cs="Arial"/>
          <w:b/>
          <w:bCs/>
        </w:rPr>
      </w:pPr>
      <w:r>
        <w:rPr>
          <w:rFonts w:ascii="Georgia" w:hAnsi="Georgia" w:cs="Arial"/>
          <w:b/>
          <w:bCs/>
        </w:rPr>
        <w:t>Pravna podlaga za obdelavo osebnih podatkov:</w:t>
      </w:r>
    </w:p>
    <w:p w14:paraId="085101FB" w14:textId="77777777" w:rsidR="0014173A" w:rsidRDefault="0085775C">
      <w:pPr>
        <w:pStyle w:val="Odstavekseznama"/>
        <w:spacing w:after="0" w:line="240" w:lineRule="auto"/>
        <w:jc w:val="both"/>
        <w:rPr>
          <w:rFonts w:ascii="Georgia" w:hAnsi="Georgia" w:cs="Arial"/>
          <w:bCs/>
        </w:rPr>
      </w:pPr>
      <w:r>
        <w:rPr>
          <w:rFonts w:ascii="Georgia" w:hAnsi="Georgia" w:cs="Arial"/>
          <w:bCs/>
        </w:rPr>
        <w:t xml:space="preserve">Osebni podatki se obdelujejo zaradi izvajanja zakonskih obveznosti, ki za upravljavca izhajajo iz določb 42. - 51. člena Zakona o </w:t>
      </w:r>
      <w:r>
        <w:rPr>
          <w:rFonts w:ascii="Georgia" w:hAnsi="Georgia" w:cs="Arial"/>
          <w:bCs/>
        </w:rPr>
        <w:t>sodiščih – ZS, 462. člena Zakona o kazenskem postopku – ZKP in določb 173. - 177. člena Sodnega reda (točka (c) prvega odstavka 6. člena Splošne uredbe o varstvu osebnih podatkov v zvezi z drugim odstavkom 6. člena Zakona o varstvu osebnih podatkov – ZVOP-2).</w:t>
      </w:r>
    </w:p>
    <w:p w14:paraId="085101FC" w14:textId="77777777" w:rsidR="0014173A" w:rsidRDefault="0014173A">
      <w:pPr>
        <w:pStyle w:val="Odstavekseznama"/>
        <w:spacing w:after="0" w:line="240" w:lineRule="auto"/>
        <w:jc w:val="both"/>
        <w:rPr>
          <w:rFonts w:ascii="Georgia" w:hAnsi="Georgia" w:cs="Arial"/>
          <w:bCs/>
        </w:rPr>
      </w:pPr>
    </w:p>
    <w:p w14:paraId="085101FD" w14:textId="77777777" w:rsidR="0014173A" w:rsidRDefault="0085775C">
      <w:pPr>
        <w:pStyle w:val="Odstavekseznama"/>
        <w:numPr>
          <w:ilvl w:val="0"/>
          <w:numId w:val="8"/>
        </w:numPr>
        <w:spacing w:after="0" w:line="240" w:lineRule="auto"/>
        <w:jc w:val="both"/>
        <w:rPr>
          <w:rFonts w:ascii="Georgia" w:hAnsi="Georgia" w:cs="Arial"/>
          <w:b/>
          <w:bCs/>
        </w:rPr>
      </w:pPr>
      <w:r>
        <w:rPr>
          <w:rFonts w:ascii="Georgia" w:hAnsi="Georgia" w:cs="Arial"/>
          <w:b/>
          <w:bCs/>
        </w:rPr>
        <w:t>Namen obdelave osebnih podatkov:</w:t>
      </w:r>
    </w:p>
    <w:p w14:paraId="085101FE" w14:textId="77777777" w:rsidR="0014173A" w:rsidRDefault="0085775C">
      <w:pPr>
        <w:pStyle w:val="Odstavekseznama"/>
        <w:spacing w:after="0" w:line="240" w:lineRule="auto"/>
        <w:jc w:val="both"/>
        <w:rPr>
          <w:rFonts w:ascii="Georgia" w:hAnsi="Georgia" w:cs="Arial"/>
        </w:rPr>
      </w:pPr>
      <w:r>
        <w:rPr>
          <w:rFonts w:ascii="Georgia" w:hAnsi="Georgia" w:cs="Arial"/>
        </w:rPr>
        <w:t>Sodišče obdeluje osebne podatke sodnikov porotnikov z namenom imenovanja in  izvajanja nalog sodnika porotnika, kar vključuje:</w:t>
      </w:r>
    </w:p>
    <w:p w14:paraId="085101FF" w14:textId="77777777" w:rsidR="0014173A" w:rsidRDefault="0085775C">
      <w:pPr>
        <w:pStyle w:val="Odstavekseznama"/>
        <w:spacing w:after="0" w:line="240" w:lineRule="auto"/>
        <w:jc w:val="both"/>
        <w:rPr>
          <w:rFonts w:ascii="Georgia" w:hAnsi="Georgia" w:cs="Arial"/>
        </w:rPr>
      </w:pPr>
      <w:r>
        <w:rPr>
          <w:rFonts w:ascii="Georgia" w:hAnsi="Georgia" w:cs="Arial"/>
        </w:rPr>
        <w:t>- organizacijo sodelovanja pri sojenju in razporejanje porotnikov,</w:t>
      </w:r>
    </w:p>
    <w:p w14:paraId="08510200" w14:textId="77777777" w:rsidR="0014173A" w:rsidRDefault="0085775C">
      <w:pPr>
        <w:pStyle w:val="Odstavekseznama"/>
        <w:spacing w:after="0" w:line="240" w:lineRule="auto"/>
        <w:jc w:val="both"/>
        <w:rPr>
          <w:rFonts w:ascii="Georgia" w:hAnsi="Georgia" w:cs="Arial"/>
        </w:rPr>
      </w:pPr>
      <w:r>
        <w:rPr>
          <w:rFonts w:ascii="Georgia" w:hAnsi="Georgia" w:cs="Arial"/>
        </w:rPr>
        <w:t>- obveščanje o datumih in morebitnih spremembah (preklicih) narokov,</w:t>
      </w:r>
    </w:p>
    <w:p w14:paraId="08510201" w14:textId="77777777" w:rsidR="0014173A" w:rsidRDefault="0085775C">
      <w:pPr>
        <w:pStyle w:val="Odstavekseznama"/>
        <w:spacing w:after="0" w:line="240" w:lineRule="auto"/>
        <w:jc w:val="both"/>
        <w:rPr>
          <w:rFonts w:ascii="Georgia" w:hAnsi="Georgia" w:cs="Arial"/>
        </w:rPr>
      </w:pPr>
      <w:r>
        <w:rPr>
          <w:rFonts w:ascii="Georgia" w:hAnsi="Georgia" w:cs="Arial"/>
        </w:rPr>
        <w:t>- obveščanje o izobraževanjih, ki jih izvaja Ministrstvo za pravosodje, in morebitnih drugih informacijah v zvezi z opravljanjem nalog sodnika porotnika,</w:t>
      </w:r>
    </w:p>
    <w:p w14:paraId="08510202" w14:textId="77777777" w:rsidR="0014173A" w:rsidRDefault="0085775C">
      <w:pPr>
        <w:pStyle w:val="Odstavekseznama"/>
        <w:spacing w:after="0" w:line="240" w:lineRule="auto"/>
        <w:jc w:val="both"/>
        <w:rPr>
          <w:rFonts w:ascii="Georgia" w:hAnsi="Georgia" w:cs="Arial"/>
        </w:rPr>
      </w:pPr>
      <w:r>
        <w:rPr>
          <w:rFonts w:ascii="Georgia" w:hAnsi="Georgia" w:cs="Arial"/>
        </w:rPr>
        <w:t>- izplačilo nagrade in povračilo stroškov.</w:t>
      </w:r>
    </w:p>
    <w:p w14:paraId="08510203" w14:textId="77777777" w:rsidR="0014173A" w:rsidRDefault="0014173A">
      <w:pPr>
        <w:pStyle w:val="Odstavekseznama"/>
        <w:spacing w:after="0" w:line="240" w:lineRule="auto"/>
        <w:jc w:val="both"/>
        <w:rPr>
          <w:rFonts w:ascii="Georgia" w:hAnsi="Georgia" w:cs="Arial"/>
        </w:rPr>
      </w:pPr>
    </w:p>
    <w:p w14:paraId="08510204" w14:textId="77777777" w:rsidR="0014173A" w:rsidRDefault="0085775C">
      <w:pPr>
        <w:pStyle w:val="Odstavekseznama"/>
        <w:numPr>
          <w:ilvl w:val="0"/>
          <w:numId w:val="8"/>
        </w:numPr>
        <w:spacing w:after="0" w:line="240" w:lineRule="auto"/>
        <w:jc w:val="both"/>
        <w:rPr>
          <w:rFonts w:ascii="Georgia" w:hAnsi="Georgia" w:cs="Arial"/>
          <w:b/>
          <w:bCs/>
        </w:rPr>
      </w:pPr>
      <w:r>
        <w:rPr>
          <w:rFonts w:ascii="Georgia" w:hAnsi="Georgia" w:cs="Arial"/>
          <w:b/>
          <w:bCs/>
        </w:rPr>
        <w:t>Obdelovani osebni podatki:</w:t>
      </w:r>
    </w:p>
    <w:p w14:paraId="08510205" w14:textId="77777777" w:rsidR="0014173A" w:rsidRDefault="0085775C">
      <w:pPr>
        <w:pStyle w:val="Odstavekseznama"/>
        <w:spacing w:after="0" w:line="240" w:lineRule="auto"/>
        <w:jc w:val="both"/>
        <w:rPr>
          <w:rFonts w:ascii="Georgia" w:hAnsi="Georgia" w:cs="Arial"/>
        </w:rPr>
      </w:pPr>
      <w:r>
        <w:rPr>
          <w:rFonts w:ascii="Georgia" w:hAnsi="Georgia" w:cs="Arial"/>
        </w:rPr>
        <w:t>Za navedene namene se obdelujejo naslednji osebni podatki:</w:t>
      </w:r>
    </w:p>
    <w:p w14:paraId="08510206" w14:textId="77777777" w:rsidR="0014173A" w:rsidRDefault="0085775C">
      <w:pPr>
        <w:pStyle w:val="Odstavekseznama"/>
        <w:spacing w:after="0" w:line="240" w:lineRule="auto"/>
        <w:jc w:val="both"/>
        <w:rPr>
          <w:rFonts w:ascii="Georgia" w:hAnsi="Georgia" w:cs="Arial"/>
        </w:rPr>
      </w:pPr>
      <w:r>
        <w:rPr>
          <w:rFonts w:ascii="Georgia" w:hAnsi="Georgia" w:cs="Arial"/>
        </w:rPr>
        <w:t>- ime in priimek, naslov, EMŠO,</w:t>
      </w:r>
    </w:p>
    <w:p w14:paraId="08510207" w14:textId="77777777" w:rsidR="0014173A" w:rsidRDefault="0085775C">
      <w:pPr>
        <w:pStyle w:val="Odstavekseznama"/>
        <w:spacing w:after="0" w:line="240" w:lineRule="auto"/>
        <w:jc w:val="both"/>
        <w:rPr>
          <w:rFonts w:ascii="Georgia" w:hAnsi="Georgia" w:cs="Arial"/>
        </w:rPr>
      </w:pPr>
      <w:r>
        <w:rPr>
          <w:rFonts w:ascii="Georgia" w:hAnsi="Georgia" w:cs="Arial"/>
        </w:rPr>
        <w:t>- kontaktni podatki (telefonska številka, e-naslov),</w:t>
      </w:r>
    </w:p>
    <w:p w14:paraId="08510208" w14:textId="77777777" w:rsidR="0014173A" w:rsidRDefault="0085775C">
      <w:pPr>
        <w:pStyle w:val="Odstavekseznama"/>
        <w:spacing w:after="0" w:line="240" w:lineRule="auto"/>
        <w:jc w:val="both"/>
      </w:pPr>
      <w:r>
        <w:rPr>
          <w:rFonts w:ascii="Georgia" w:hAnsi="Georgia" w:cs="Arial"/>
        </w:rPr>
        <w:t xml:space="preserve">- izobrazba, </w:t>
      </w:r>
      <w:r>
        <w:rPr>
          <w:rFonts w:cs="Arial"/>
          <w:color w:val="FF3333"/>
        </w:rPr>
        <w:t xml:space="preserve"> </w:t>
      </w:r>
    </w:p>
    <w:p w14:paraId="08510209" w14:textId="77777777" w:rsidR="0014173A" w:rsidRDefault="0085775C">
      <w:pPr>
        <w:pStyle w:val="Odstavekseznama"/>
        <w:spacing w:after="0" w:line="240" w:lineRule="auto"/>
        <w:jc w:val="both"/>
        <w:rPr>
          <w:rFonts w:ascii="Georgia" w:hAnsi="Georgia" w:cs="Arial"/>
        </w:rPr>
      </w:pPr>
      <w:r>
        <w:rPr>
          <w:rFonts w:ascii="Georgia" w:hAnsi="Georgia" w:cs="Arial"/>
        </w:rPr>
        <w:t>- podatek o zaposlitvi in delu, ki ga opravlja,</w:t>
      </w:r>
    </w:p>
    <w:p w14:paraId="0851020A" w14:textId="77777777" w:rsidR="0014173A" w:rsidRDefault="0085775C">
      <w:pPr>
        <w:pStyle w:val="Odstavekseznama"/>
        <w:spacing w:after="0" w:line="240" w:lineRule="auto"/>
        <w:jc w:val="both"/>
      </w:pPr>
      <w:r>
        <w:rPr>
          <w:rFonts w:ascii="Georgia" w:hAnsi="Georgia" w:cs="Arial"/>
        </w:rPr>
        <w:t>- podatki o imenovanju in sodelovanju v posameznih zadevah,</w:t>
      </w:r>
    </w:p>
    <w:p w14:paraId="0851020B" w14:textId="77777777" w:rsidR="0014173A" w:rsidRDefault="0085775C">
      <w:pPr>
        <w:pStyle w:val="Odstavekseznama"/>
        <w:spacing w:after="0" w:line="240" w:lineRule="auto"/>
        <w:jc w:val="both"/>
        <w:rPr>
          <w:rFonts w:ascii="Georgia" w:hAnsi="Georgia" w:cs="Arial"/>
        </w:rPr>
      </w:pPr>
      <w:r>
        <w:rPr>
          <w:rFonts w:ascii="Georgia" w:hAnsi="Georgia" w:cs="Arial"/>
        </w:rPr>
        <w:t>- podatki za izplačilo nadomestil in povračil stroškov (TRR, davčna številka).</w:t>
      </w:r>
    </w:p>
    <w:p w14:paraId="0851020C" w14:textId="77777777" w:rsidR="0014173A" w:rsidRDefault="0014173A">
      <w:pPr>
        <w:pStyle w:val="Odstavekseznama"/>
        <w:spacing w:after="0" w:line="240" w:lineRule="auto"/>
        <w:jc w:val="both"/>
        <w:rPr>
          <w:rFonts w:ascii="Georgia" w:hAnsi="Georgia" w:cs="Arial"/>
          <w:i/>
          <w:iCs/>
          <w:color w:val="FF3333"/>
          <w:u w:val="single"/>
        </w:rPr>
      </w:pPr>
    </w:p>
    <w:p w14:paraId="0851020D" w14:textId="77777777" w:rsidR="0014173A" w:rsidRDefault="0085775C">
      <w:pPr>
        <w:pStyle w:val="Odstavekseznama"/>
        <w:numPr>
          <w:ilvl w:val="0"/>
          <w:numId w:val="8"/>
        </w:numPr>
        <w:spacing w:after="0" w:line="240" w:lineRule="auto"/>
        <w:jc w:val="both"/>
        <w:rPr>
          <w:rFonts w:ascii="Georgia" w:hAnsi="Georgia" w:cs="Arial"/>
          <w:b/>
          <w:bCs/>
        </w:rPr>
      </w:pPr>
      <w:r>
        <w:rPr>
          <w:rFonts w:ascii="Georgia" w:hAnsi="Georgia" w:cs="Arial"/>
          <w:b/>
          <w:bCs/>
        </w:rPr>
        <w:t>Uporabniki ali kategorije uporabnikov osebnih podatkov:</w:t>
      </w:r>
    </w:p>
    <w:p w14:paraId="0851020E" w14:textId="77777777" w:rsidR="0014173A" w:rsidRDefault="0085775C">
      <w:pPr>
        <w:pStyle w:val="Odstavekseznama"/>
        <w:spacing w:after="0" w:line="240" w:lineRule="auto"/>
        <w:jc w:val="both"/>
        <w:rPr>
          <w:rFonts w:ascii="Georgia" w:hAnsi="Georgia" w:cs="Arial"/>
        </w:rPr>
      </w:pPr>
      <w:r>
        <w:rPr>
          <w:rFonts w:ascii="Georgia" w:hAnsi="Georgia" w:cs="Arial"/>
        </w:rPr>
        <w:t xml:space="preserve">Do osebnih podatkov imajo dostop pooblaščene osebe sodišča v skladu z nalogami, ki jih </w:t>
      </w:r>
      <w:r>
        <w:rPr>
          <w:rFonts w:ascii="Georgia" w:hAnsi="Georgia" w:cs="Arial"/>
        </w:rPr>
        <w:t>opravljajo.</w:t>
      </w:r>
    </w:p>
    <w:p w14:paraId="0851020F" w14:textId="77777777" w:rsidR="0014173A" w:rsidRDefault="0085775C">
      <w:pPr>
        <w:pStyle w:val="Odstavekseznama"/>
        <w:spacing w:after="0" w:line="240" w:lineRule="auto"/>
        <w:jc w:val="both"/>
        <w:rPr>
          <w:rFonts w:ascii="Georgia" w:hAnsi="Georgia" w:cs="Arial"/>
        </w:rPr>
      </w:pPr>
      <w:r>
        <w:rPr>
          <w:rFonts w:ascii="Georgia" w:hAnsi="Georgia" w:cs="Arial"/>
        </w:rPr>
        <w:t>Drugim organom ali tretjim osebam se posredujejo le ob izkazani ustrezni pravni podlagi.</w:t>
      </w:r>
    </w:p>
    <w:p w14:paraId="08510210" w14:textId="77777777" w:rsidR="0014173A" w:rsidRDefault="0085775C">
      <w:pPr>
        <w:pStyle w:val="Odstavekseznama"/>
        <w:spacing w:after="0" w:line="240" w:lineRule="auto"/>
        <w:jc w:val="both"/>
        <w:rPr>
          <w:rFonts w:ascii="Georgia" w:hAnsi="Georgia" w:cs="Arial"/>
        </w:rPr>
      </w:pPr>
      <w:r>
        <w:rPr>
          <w:rFonts w:ascii="Georgia" w:hAnsi="Georgia" w:cs="Arial"/>
        </w:rPr>
        <w:t xml:space="preserve"> </w:t>
      </w:r>
    </w:p>
    <w:p w14:paraId="08510211" w14:textId="77777777" w:rsidR="0014173A" w:rsidRDefault="0085775C">
      <w:pPr>
        <w:pStyle w:val="Odstavekseznama"/>
        <w:numPr>
          <w:ilvl w:val="0"/>
          <w:numId w:val="8"/>
        </w:numPr>
        <w:spacing w:after="0" w:line="240" w:lineRule="auto"/>
        <w:jc w:val="both"/>
        <w:rPr>
          <w:rFonts w:ascii="Georgia" w:eastAsia="Times New Roman" w:hAnsi="Georgia" w:cs="Arial"/>
          <w:b/>
          <w:bCs/>
          <w:lang w:eastAsia="sl-SI"/>
        </w:rPr>
      </w:pPr>
      <w:r>
        <w:rPr>
          <w:rFonts w:ascii="Georgia" w:eastAsia="Times New Roman" w:hAnsi="Georgia" w:cs="Arial"/>
          <w:b/>
          <w:bCs/>
          <w:lang w:eastAsia="sl-SI"/>
        </w:rPr>
        <w:t>Informacije o prenosih osebnih podatkov v tretjo državo ali mednarodno organizacijo:</w:t>
      </w:r>
    </w:p>
    <w:p w14:paraId="08510212" w14:textId="77777777" w:rsidR="0014173A" w:rsidRDefault="0085775C">
      <w:pPr>
        <w:pStyle w:val="Odstavekseznama"/>
        <w:spacing w:after="0" w:line="240" w:lineRule="auto"/>
        <w:jc w:val="both"/>
        <w:rPr>
          <w:rFonts w:ascii="Georgia" w:eastAsia="Times New Roman" w:hAnsi="Georgia" w:cs="Arial"/>
          <w:lang w:eastAsia="sl-SI"/>
        </w:rPr>
      </w:pPr>
      <w:r>
        <w:rPr>
          <w:rFonts w:ascii="Georgia" w:eastAsia="Times New Roman" w:hAnsi="Georgia" w:cs="Arial"/>
          <w:lang w:eastAsia="sl-SI"/>
        </w:rPr>
        <w:t xml:space="preserve">Osebni podatki se ne prenašajo v tretje države ali </w:t>
      </w:r>
      <w:r>
        <w:rPr>
          <w:rFonts w:ascii="Georgia" w:eastAsia="Times New Roman" w:hAnsi="Georgia" w:cs="Arial"/>
          <w:lang w:eastAsia="sl-SI"/>
        </w:rPr>
        <w:t>mednarodne organizacije.</w:t>
      </w:r>
    </w:p>
    <w:p w14:paraId="08510213" w14:textId="77777777" w:rsidR="0014173A" w:rsidRDefault="0014173A">
      <w:pPr>
        <w:pStyle w:val="Odstavekseznama"/>
        <w:spacing w:after="0" w:line="240" w:lineRule="auto"/>
        <w:ind w:left="0"/>
        <w:jc w:val="both"/>
        <w:rPr>
          <w:rFonts w:ascii="Georgia" w:eastAsia="Times New Roman" w:hAnsi="Georgia" w:cs="Arial"/>
          <w:shd w:val="clear" w:color="auto" w:fill="00FFFF"/>
          <w:lang w:eastAsia="sl-SI"/>
        </w:rPr>
      </w:pPr>
    </w:p>
    <w:p w14:paraId="08510214" w14:textId="77777777" w:rsidR="0014173A" w:rsidRDefault="0085775C">
      <w:pPr>
        <w:pStyle w:val="Odstavekseznama"/>
        <w:numPr>
          <w:ilvl w:val="0"/>
          <w:numId w:val="8"/>
        </w:numPr>
        <w:spacing w:after="0" w:line="240" w:lineRule="auto"/>
        <w:jc w:val="both"/>
        <w:rPr>
          <w:rFonts w:ascii="Georgia" w:hAnsi="Georgia" w:cs="Arial"/>
          <w:b/>
          <w:bCs/>
        </w:rPr>
      </w:pPr>
      <w:r>
        <w:rPr>
          <w:rFonts w:ascii="Georgia" w:hAnsi="Georgia" w:cs="Arial"/>
          <w:b/>
          <w:bCs/>
        </w:rPr>
        <w:t>Obdobje hrambe osebnih podatkov ali, kadar to ni mogoče, merila, ki se uporabijo za določitev tega obdobja:</w:t>
      </w:r>
    </w:p>
    <w:p w14:paraId="08510215" w14:textId="77777777" w:rsidR="0014173A" w:rsidRDefault="0085775C">
      <w:pPr>
        <w:pStyle w:val="Odstavekseznama"/>
        <w:spacing w:after="0" w:line="240" w:lineRule="auto"/>
        <w:jc w:val="both"/>
        <w:rPr>
          <w:rFonts w:ascii="Georgia" w:hAnsi="Georgia" w:cs="Arial"/>
        </w:rPr>
      </w:pPr>
      <w:r>
        <w:rPr>
          <w:rFonts w:ascii="Georgia" w:hAnsi="Georgia" w:cs="Arial"/>
        </w:rPr>
        <w:t xml:space="preserve">Osebni podatki se vodijo v vpisniku za </w:t>
      </w:r>
      <w:proofErr w:type="spellStart"/>
      <w:r>
        <w:rPr>
          <w:rFonts w:ascii="Georgia" w:hAnsi="Georgia" w:cs="Arial"/>
        </w:rPr>
        <w:t>sodnoupravne</w:t>
      </w:r>
      <w:proofErr w:type="spellEnd"/>
      <w:r>
        <w:rPr>
          <w:rFonts w:ascii="Georgia" w:hAnsi="Georgia" w:cs="Arial"/>
        </w:rPr>
        <w:t xml:space="preserve"> zadeve (Su) in se hranijo trajno (drugi odstavek 82. člena Zakona o sodiščih - ZS).</w:t>
      </w:r>
    </w:p>
    <w:p w14:paraId="08510216" w14:textId="77777777" w:rsidR="0014173A" w:rsidRDefault="0014173A">
      <w:pPr>
        <w:pStyle w:val="Odstavekseznama"/>
        <w:spacing w:after="0" w:line="240" w:lineRule="auto"/>
        <w:jc w:val="both"/>
        <w:rPr>
          <w:rFonts w:ascii="Georgia" w:eastAsia="Times New Roman" w:hAnsi="Georgia" w:cs="Arial"/>
          <w:lang w:eastAsia="sl-SI"/>
        </w:rPr>
      </w:pPr>
    </w:p>
    <w:p w14:paraId="08510217" w14:textId="77777777" w:rsidR="0014173A" w:rsidRDefault="0085775C">
      <w:pPr>
        <w:pStyle w:val="Odstavekseznama"/>
        <w:numPr>
          <w:ilvl w:val="0"/>
          <w:numId w:val="8"/>
        </w:numPr>
        <w:spacing w:after="0" w:line="240" w:lineRule="auto"/>
        <w:jc w:val="both"/>
        <w:rPr>
          <w:rFonts w:ascii="Georgia" w:hAnsi="Georgia" w:cs="Arial"/>
          <w:b/>
          <w:bCs/>
        </w:rPr>
      </w:pPr>
      <w:r>
        <w:rPr>
          <w:rFonts w:ascii="Georgia" w:hAnsi="Georgia" w:cs="Arial"/>
          <w:b/>
          <w:bCs/>
        </w:rPr>
        <w:t>Informacije o obstoju pravic posameznika v zvezi z osebnimi podatki, ki se nanašajo nanj:</w:t>
      </w:r>
    </w:p>
    <w:p w14:paraId="08510218" w14:textId="77777777" w:rsidR="0014173A" w:rsidRDefault="0085775C">
      <w:pPr>
        <w:pStyle w:val="Odstavekseznama"/>
        <w:spacing w:after="0" w:line="240" w:lineRule="auto"/>
        <w:jc w:val="both"/>
      </w:pPr>
      <w:r>
        <w:rPr>
          <w:rStyle w:val="StrongEmphasis"/>
          <w:rFonts w:ascii="Georgia" w:eastAsia="Times New Roman" w:hAnsi="Georgia" w:cs="Arial"/>
          <w:b w:val="0"/>
          <w:bCs w:val="0"/>
          <w:lang w:eastAsia="sl-SI"/>
        </w:rPr>
        <w:t>Sodnik porotnik ima pravico, da od sodišča zahteva dostop do svojih osebnih podatkov, popravek netočnih osebnih podatkov, omejitev obdelave svojih osebnih podatkov.</w:t>
      </w:r>
    </w:p>
    <w:p w14:paraId="08510219" w14:textId="77777777" w:rsidR="0014173A" w:rsidRDefault="0085775C">
      <w:pPr>
        <w:pStyle w:val="Odstavekseznama"/>
        <w:spacing w:after="0" w:line="240" w:lineRule="auto"/>
        <w:jc w:val="both"/>
      </w:pPr>
      <w:r>
        <w:rPr>
          <w:rStyle w:val="StrongEmphasis"/>
          <w:rFonts w:ascii="Georgia" w:eastAsia="Times New Roman" w:hAnsi="Georgia" w:cs="Arial"/>
          <w:b w:val="0"/>
          <w:bCs w:val="0"/>
          <w:lang w:eastAsia="sl-SI"/>
        </w:rPr>
        <w:t xml:space="preserve">V primeru obdelave osebnih podatkov zaradi izvrševanja sodnih funkcij v zadevah sodišča, lahko posameznik, na katerega se nanašajo osebni podatki, uresničuje pravice, ki jih zagotavljata Splošna uredba o varstvu osebnih podatkov in Zakon v varstvu osebnih podatkov, le v obsegu in na način, kot je določeno z zakoni, ki urejajo sodni postopek v njegovi zadevi (tretji odstavek 19. člena Zakona o varstvu osebnih podatkov - </w:t>
      </w:r>
      <w:hyperlink r:id="rId8" w:history="1">
        <w:r>
          <w:rPr>
            <w:rStyle w:val="StrongEmphasis"/>
          </w:rPr>
          <w:t>ZVOP-2</w:t>
        </w:r>
      </w:hyperlink>
      <w:r>
        <w:rPr>
          <w:rStyle w:val="StrongEmphasis"/>
          <w:rFonts w:ascii="Georgia" w:eastAsia="Times New Roman" w:hAnsi="Georgia" w:cs="Arial"/>
          <w:b w:val="0"/>
          <w:bCs w:val="0"/>
          <w:lang w:eastAsia="sl-SI"/>
        </w:rPr>
        <w:t>).</w:t>
      </w:r>
    </w:p>
    <w:p w14:paraId="0851021A" w14:textId="77777777" w:rsidR="0014173A" w:rsidRDefault="0014173A">
      <w:pPr>
        <w:pStyle w:val="Odstavekseznama"/>
        <w:spacing w:after="0" w:line="240" w:lineRule="auto"/>
        <w:jc w:val="both"/>
      </w:pPr>
    </w:p>
    <w:p w14:paraId="0851021B" w14:textId="77777777" w:rsidR="0014173A" w:rsidRDefault="0085775C">
      <w:pPr>
        <w:pStyle w:val="Odstavekseznama"/>
        <w:numPr>
          <w:ilvl w:val="0"/>
          <w:numId w:val="8"/>
        </w:numPr>
        <w:spacing w:after="0" w:line="240" w:lineRule="auto"/>
        <w:jc w:val="both"/>
        <w:rPr>
          <w:rFonts w:ascii="Georgia" w:hAnsi="Georgia" w:cs="Arial"/>
          <w:b/>
          <w:bCs/>
        </w:rPr>
      </w:pPr>
      <w:r>
        <w:rPr>
          <w:rFonts w:ascii="Georgia" w:hAnsi="Georgia" w:cs="Arial"/>
          <w:b/>
          <w:bCs/>
        </w:rPr>
        <w:t>Informacija o pravici do vložitve pritožbe ali prijave pri nadzornem organu:</w:t>
      </w:r>
    </w:p>
    <w:p w14:paraId="0851021C" w14:textId="77777777" w:rsidR="0014173A" w:rsidRDefault="0085775C">
      <w:pPr>
        <w:pStyle w:val="Odstavekseznama"/>
        <w:spacing w:after="0" w:line="240" w:lineRule="auto"/>
        <w:jc w:val="both"/>
      </w:pPr>
      <w:r>
        <w:rPr>
          <w:rStyle w:val="StrongEmphasis"/>
          <w:rFonts w:ascii="Georgia" w:hAnsi="Georgia" w:cs="Arial"/>
          <w:b w:val="0"/>
          <w:bCs w:val="0"/>
        </w:rPr>
        <w:t>Informacijski pooblaščenec zaradi zagotavljanja neodvisnosti sodstva ni pristojen za nadzor obdelav osebnih podatkov, izvršenih v okviru izvajanja zadev sodišča ali s tem povezanega odločanja strokovnih sodelavcev ali sodniških pomočnikov, sodnih tolmačev, sodnih izvedencev in sodnih cenilcev, določenih z odredbo sodišča (48. člen Zakona o varstvu osebnih podatkov - ZVOP-2).</w:t>
      </w:r>
    </w:p>
    <w:p w14:paraId="0851021D" w14:textId="77777777" w:rsidR="0014173A" w:rsidRDefault="0014173A">
      <w:pPr>
        <w:pStyle w:val="Textbody"/>
        <w:spacing w:after="0" w:line="240" w:lineRule="auto"/>
        <w:jc w:val="both"/>
        <w:rPr>
          <w:rFonts w:ascii="Georgia" w:hAnsi="Georgia" w:cs="Arial"/>
          <w:b/>
          <w:bCs/>
        </w:rPr>
      </w:pPr>
    </w:p>
    <w:p w14:paraId="0851021E" w14:textId="77777777" w:rsidR="0014173A" w:rsidRDefault="0085775C">
      <w:pPr>
        <w:pStyle w:val="Odstavekseznama"/>
        <w:spacing w:after="0" w:line="240" w:lineRule="auto"/>
        <w:jc w:val="both"/>
      </w:pPr>
      <w:r>
        <w:rPr>
          <w:rFonts w:ascii="Georgia" w:eastAsia="Times New Roman" w:hAnsi="Georgia" w:cs="Arial"/>
          <w:lang w:eastAsia="sl-SI"/>
        </w:rPr>
        <w:t>Posameznik, ki meni, da upravljavec krši njegove pravice, določene s Splošno uredbo ali z zakoni, ki urejajo obdelavo ali varstvo osebnih podatkov, lahko s tožbo v upravnem sporu pred upravnim sodiščem zahteva sodno varstvo svojih pravic</w:t>
      </w:r>
      <w:r>
        <w:rPr>
          <w:rFonts w:ascii="Georgia" w:eastAsia="Times New Roman" w:hAnsi="Georgia" w:cs="Arial"/>
          <w:lang w:eastAsia="sl-SI"/>
        </w:rPr>
        <w:br/>
      </w:r>
      <w:r>
        <w:rPr>
          <w:rFonts w:ascii="Georgia" w:eastAsia="Times New Roman" w:hAnsi="Georgia" w:cs="Arial"/>
          <w:lang w:eastAsia="sl-SI"/>
        </w:rPr>
        <w:t>(11. člen Zakona o varstvu osebnih podatkov - ZVOP-2</w:t>
      </w:r>
      <w:r>
        <w:rPr>
          <w:rStyle w:val="StrongEmphasis"/>
          <w:rFonts w:ascii="Georgia" w:eastAsia="Times New Roman" w:hAnsi="Georgia" w:cs="Arial"/>
          <w:b w:val="0"/>
          <w:bCs w:val="0"/>
          <w:lang w:eastAsia="sl-SI"/>
        </w:rPr>
        <w:t>)</w:t>
      </w:r>
      <w:r>
        <w:rPr>
          <w:rFonts w:ascii="Georgia" w:eastAsia="Times New Roman" w:hAnsi="Georgia" w:cs="Arial"/>
          <w:lang w:eastAsia="sl-SI"/>
        </w:rPr>
        <w:t>.</w:t>
      </w:r>
    </w:p>
    <w:p w14:paraId="0851021F" w14:textId="77777777" w:rsidR="0014173A" w:rsidRDefault="0014173A">
      <w:pPr>
        <w:pStyle w:val="Odstavekseznama"/>
        <w:spacing w:after="0" w:line="240" w:lineRule="auto"/>
        <w:jc w:val="both"/>
        <w:rPr>
          <w:rFonts w:ascii="Georgia" w:eastAsia="Times New Roman" w:hAnsi="Georgia" w:cs="Arial"/>
          <w:lang w:eastAsia="sl-SI"/>
        </w:rPr>
      </w:pPr>
    </w:p>
    <w:p w14:paraId="08510220" w14:textId="77777777" w:rsidR="0014173A" w:rsidRDefault="0014173A">
      <w:pPr>
        <w:pStyle w:val="Odstavekseznama"/>
        <w:spacing w:after="0" w:line="240" w:lineRule="auto"/>
        <w:jc w:val="both"/>
        <w:rPr>
          <w:rFonts w:ascii="Georgia" w:eastAsia="Times New Roman" w:hAnsi="Georgia" w:cs="Arial"/>
          <w:lang w:eastAsia="sl-SI"/>
        </w:rPr>
      </w:pPr>
    </w:p>
    <w:p w14:paraId="08510221" w14:textId="77777777" w:rsidR="0014173A" w:rsidRDefault="0014173A">
      <w:pPr>
        <w:pStyle w:val="Odstavekseznama"/>
        <w:spacing w:after="0" w:line="240" w:lineRule="auto"/>
        <w:jc w:val="both"/>
        <w:rPr>
          <w:rFonts w:ascii="Georgia" w:eastAsia="Times New Roman" w:hAnsi="Georgia" w:cs="Arial"/>
          <w:color w:val="00000A"/>
          <w:lang w:eastAsia="sl-SI"/>
        </w:rPr>
      </w:pPr>
    </w:p>
    <w:p w14:paraId="08510222" w14:textId="77777777" w:rsidR="0014173A" w:rsidRDefault="0014173A">
      <w:pPr>
        <w:pStyle w:val="Odstavekseznama"/>
        <w:spacing w:after="0" w:line="240" w:lineRule="auto"/>
        <w:jc w:val="both"/>
        <w:rPr>
          <w:rFonts w:ascii="Georgia" w:eastAsia="Times New Roman" w:hAnsi="Georgia" w:cs="Arial"/>
          <w:color w:val="00000A"/>
          <w:lang w:eastAsia="sl-SI"/>
        </w:rPr>
      </w:pPr>
      <w:bookmarkStart w:id="0" w:name="_Hlk526935019"/>
    </w:p>
    <w:p w14:paraId="08510223" w14:textId="77777777" w:rsidR="0014173A" w:rsidRDefault="0014173A">
      <w:pPr>
        <w:pStyle w:val="Odstavekseznama"/>
        <w:spacing w:after="0" w:line="240" w:lineRule="auto"/>
        <w:ind w:left="0"/>
        <w:jc w:val="both"/>
        <w:rPr>
          <w:rFonts w:ascii="Georgia" w:eastAsia="Times New Roman" w:hAnsi="Georgia" w:cs="Arial"/>
          <w:b/>
          <w:bCs/>
          <w:lang w:eastAsia="sl-SI"/>
        </w:rPr>
      </w:pPr>
    </w:p>
    <w:p w14:paraId="08510224" w14:textId="77777777" w:rsidR="0014173A" w:rsidRDefault="0014173A">
      <w:pPr>
        <w:pStyle w:val="Odstavekseznama"/>
        <w:spacing w:after="0" w:line="240" w:lineRule="auto"/>
        <w:ind w:left="0"/>
        <w:jc w:val="both"/>
        <w:rPr>
          <w:rFonts w:ascii="Georgia" w:hAnsi="Georgia" w:cs="Arial"/>
          <w:b/>
          <w:bCs/>
        </w:rPr>
      </w:pPr>
    </w:p>
    <w:bookmarkEnd w:id="0"/>
    <w:p w14:paraId="08510225" w14:textId="77777777" w:rsidR="0014173A" w:rsidRDefault="0014173A">
      <w:pPr>
        <w:pStyle w:val="Odstavekseznama"/>
        <w:spacing w:after="0" w:line="240" w:lineRule="auto"/>
        <w:jc w:val="both"/>
        <w:rPr>
          <w:rFonts w:ascii="Georgia" w:hAnsi="Georgia" w:cs="Arial"/>
          <w:color w:val="00000A"/>
        </w:rPr>
      </w:pPr>
    </w:p>
    <w:sectPr w:rsidR="0014173A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5101F1" w14:textId="77777777" w:rsidR="0085775C" w:rsidRDefault="0085775C">
      <w:pPr>
        <w:spacing w:after="0" w:line="240" w:lineRule="auto"/>
      </w:pPr>
      <w:r>
        <w:separator/>
      </w:r>
    </w:p>
  </w:endnote>
  <w:endnote w:type="continuationSeparator" w:id="0">
    <w:p w14:paraId="085101F3" w14:textId="77777777" w:rsidR="0085775C" w:rsidRDefault="008577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5101ED" w14:textId="77777777" w:rsidR="0085775C" w:rsidRDefault="0085775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85101EF" w14:textId="77777777" w:rsidR="0085775C" w:rsidRDefault="0085775C">
      <w:pPr>
        <w:spacing w:after="0" w:line="240" w:lineRule="auto"/>
      </w:pPr>
      <w:r>
        <w:continuationSeparator/>
      </w:r>
    </w:p>
  </w:footnote>
  <w:footnote w:id="1">
    <w:p w14:paraId="085101ED" w14:textId="77777777" w:rsidR="0014173A" w:rsidRDefault="0085775C">
      <w:pPr>
        <w:pStyle w:val="Footnote"/>
        <w:jc w:val="both"/>
      </w:pPr>
      <w:r>
        <w:rPr>
          <w:rStyle w:val="Sprotnaopomba-sklic"/>
        </w:rPr>
        <w:footnoteRef/>
      </w:r>
      <w:r>
        <w:rPr>
          <w:rFonts w:ascii="Georgia" w:hAnsi="Georgia"/>
          <w:sz w:val="18"/>
          <w:szCs w:val="18"/>
        </w:rPr>
        <w:t xml:space="preserve">Uredba (EU) 2016/679 Evropskega parlamenta in sveta z dne 27. aprila 2016 o varstvu posameznikov pri </w:t>
      </w:r>
      <w:r>
        <w:rPr>
          <w:rFonts w:ascii="Georgia" w:hAnsi="Georgia"/>
          <w:sz w:val="18"/>
          <w:szCs w:val="18"/>
        </w:rPr>
        <w:t>obdelavi osebnih podatkov in o prostem pretoku takih podatkov ter o razveljavitvi Direktive 95/46/ES (Splošna uredba o varstvu podatkov).</w:t>
      </w:r>
    </w:p>
    <w:p w14:paraId="085101EE" w14:textId="77777777" w:rsidR="0014173A" w:rsidRDefault="0014173A"/>
    <w:p w14:paraId="085101EF" w14:textId="77777777" w:rsidR="0085775C" w:rsidRDefault="0085775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52B63"/>
    <w:multiLevelType w:val="multilevel"/>
    <w:tmpl w:val="460CC4C4"/>
    <w:styleLink w:val="WWNum18"/>
    <w:lvl w:ilvl="0">
      <w:start w:val="1"/>
      <w:numFmt w:val="decimal"/>
      <w:lvlText w:val="%1."/>
      <w:lvlJc w:val="left"/>
      <w:pPr>
        <w:ind w:left="855" w:hanging="495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10720FE8"/>
    <w:multiLevelType w:val="multilevel"/>
    <w:tmpl w:val="EE0846CC"/>
    <w:styleLink w:val="WWNum11"/>
    <w:lvl w:ilvl="0">
      <w:numFmt w:val="bullet"/>
      <w:lvlText w:val="-"/>
      <w:lvlJc w:val="left"/>
      <w:pPr>
        <w:ind w:left="360" w:hanging="360"/>
      </w:pPr>
      <w:rPr>
        <w:rFonts w:ascii="Arial" w:hAnsi="Arial" w:cs="Arial"/>
      </w:rPr>
    </w:lvl>
    <w:lvl w:ilvl="1">
      <w:numFmt w:val="bullet"/>
      <w:lvlText w:val="o"/>
      <w:lvlJc w:val="left"/>
      <w:pPr>
        <w:ind w:left="108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1800" w:hanging="360"/>
      </w:pPr>
    </w:lvl>
    <w:lvl w:ilvl="3">
      <w:numFmt w:val="bullet"/>
      <w:lvlText w:val=""/>
      <w:lvlJc w:val="left"/>
      <w:pPr>
        <w:ind w:left="2520" w:hanging="360"/>
      </w:pPr>
    </w:lvl>
    <w:lvl w:ilvl="4">
      <w:numFmt w:val="bullet"/>
      <w:lvlText w:val="o"/>
      <w:lvlJc w:val="left"/>
      <w:pPr>
        <w:ind w:left="324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3960" w:hanging="360"/>
      </w:pPr>
    </w:lvl>
    <w:lvl w:ilvl="6">
      <w:numFmt w:val="bullet"/>
      <w:lvlText w:val=""/>
      <w:lvlJc w:val="left"/>
      <w:pPr>
        <w:ind w:left="4680" w:hanging="360"/>
      </w:pPr>
    </w:lvl>
    <w:lvl w:ilvl="7">
      <w:numFmt w:val="bullet"/>
      <w:lvlText w:val="o"/>
      <w:lvlJc w:val="left"/>
      <w:pPr>
        <w:ind w:left="540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120" w:hanging="360"/>
      </w:pPr>
    </w:lvl>
  </w:abstractNum>
  <w:abstractNum w:abstractNumId="2" w15:restartNumberingAfterBreak="0">
    <w:nsid w:val="161A23A3"/>
    <w:multiLevelType w:val="multilevel"/>
    <w:tmpl w:val="BFFA5336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24842672"/>
    <w:multiLevelType w:val="multilevel"/>
    <w:tmpl w:val="3D74F6CC"/>
    <w:styleLink w:val="WWNum5"/>
    <w:lvl w:ilvl="0">
      <w:numFmt w:val="bullet"/>
      <w:lvlText w:val=""/>
      <w:lvlJc w:val="left"/>
      <w:pPr>
        <w:ind w:left="720" w:hanging="360"/>
      </w:pPr>
      <w:rPr>
        <w:sz w:val="20"/>
      </w:rPr>
    </w:lvl>
    <w:lvl w:ilvl="1">
      <w:numFmt w:val="bullet"/>
      <w:lvlText w:val="o"/>
      <w:lvlJc w:val="left"/>
      <w:pPr>
        <w:ind w:left="1440" w:hanging="360"/>
      </w:pPr>
      <w:rPr>
        <w:sz w:val="20"/>
      </w:rPr>
    </w:lvl>
    <w:lvl w:ilvl="2">
      <w:numFmt w:val="bullet"/>
      <w:lvlText w:val=""/>
      <w:lvlJc w:val="left"/>
      <w:pPr>
        <w:ind w:left="2160" w:hanging="360"/>
      </w:pPr>
      <w:rPr>
        <w:sz w:val="20"/>
      </w:rPr>
    </w:lvl>
    <w:lvl w:ilvl="3">
      <w:numFmt w:val="bullet"/>
      <w:lvlText w:val=""/>
      <w:lvlJc w:val="left"/>
      <w:pPr>
        <w:ind w:left="2880" w:hanging="360"/>
      </w:pPr>
      <w:rPr>
        <w:sz w:val="20"/>
      </w:rPr>
    </w:lvl>
    <w:lvl w:ilvl="4">
      <w:numFmt w:val="bullet"/>
      <w:lvlText w:val=""/>
      <w:lvlJc w:val="left"/>
      <w:pPr>
        <w:ind w:left="3600" w:hanging="360"/>
      </w:pPr>
      <w:rPr>
        <w:sz w:val="20"/>
      </w:rPr>
    </w:lvl>
    <w:lvl w:ilvl="5">
      <w:numFmt w:val="bullet"/>
      <w:lvlText w:val=""/>
      <w:lvlJc w:val="left"/>
      <w:pPr>
        <w:ind w:left="4320" w:hanging="360"/>
      </w:pPr>
      <w:rPr>
        <w:sz w:val="20"/>
      </w:rPr>
    </w:lvl>
    <w:lvl w:ilvl="6">
      <w:numFmt w:val="bullet"/>
      <w:lvlText w:val=""/>
      <w:lvlJc w:val="left"/>
      <w:pPr>
        <w:ind w:left="5040" w:hanging="360"/>
      </w:pPr>
      <w:rPr>
        <w:sz w:val="20"/>
      </w:rPr>
    </w:lvl>
    <w:lvl w:ilvl="7">
      <w:numFmt w:val="bullet"/>
      <w:lvlText w:val=""/>
      <w:lvlJc w:val="left"/>
      <w:pPr>
        <w:ind w:left="5760" w:hanging="360"/>
      </w:pPr>
      <w:rPr>
        <w:sz w:val="20"/>
      </w:rPr>
    </w:lvl>
    <w:lvl w:ilvl="8">
      <w:numFmt w:val="bullet"/>
      <w:lvlText w:val=""/>
      <w:lvlJc w:val="left"/>
      <w:pPr>
        <w:ind w:left="6480" w:hanging="360"/>
      </w:pPr>
      <w:rPr>
        <w:sz w:val="20"/>
      </w:rPr>
    </w:lvl>
  </w:abstractNum>
  <w:abstractNum w:abstractNumId="4" w15:restartNumberingAfterBreak="0">
    <w:nsid w:val="26C33619"/>
    <w:multiLevelType w:val="multilevel"/>
    <w:tmpl w:val="1CD6C358"/>
    <w:styleLink w:val="WWNum1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."/>
      <w:lvlJc w:val="left"/>
      <w:pPr>
        <w:ind w:left="1364" w:hanging="360"/>
      </w:pPr>
    </w:lvl>
    <w:lvl w:ilvl="2">
      <w:start w:val="1"/>
      <w:numFmt w:val="lowerRoman"/>
      <w:lvlText w:val="%1.%2.%3."/>
      <w:lvlJc w:val="right"/>
      <w:pPr>
        <w:ind w:left="2084" w:hanging="180"/>
      </w:pPr>
    </w:lvl>
    <w:lvl w:ilvl="3">
      <w:start w:val="1"/>
      <w:numFmt w:val="decimal"/>
      <w:lvlText w:val="%1.%2.%3.%4."/>
      <w:lvlJc w:val="left"/>
      <w:pPr>
        <w:ind w:left="2804" w:hanging="360"/>
      </w:pPr>
    </w:lvl>
    <w:lvl w:ilvl="4">
      <w:start w:val="1"/>
      <w:numFmt w:val="lowerLetter"/>
      <w:lvlText w:val="%1.%2.%3.%4.%5."/>
      <w:lvlJc w:val="left"/>
      <w:pPr>
        <w:ind w:left="3524" w:hanging="360"/>
      </w:pPr>
    </w:lvl>
    <w:lvl w:ilvl="5">
      <w:start w:val="1"/>
      <w:numFmt w:val="lowerRoman"/>
      <w:lvlText w:val="%1.%2.%3.%4.%5.%6."/>
      <w:lvlJc w:val="right"/>
      <w:pPr>
        <w:ind w:left="4244" w:hanging="180"/>
      </w:pPr>
    </w:lvl>
    <w:lvl w:ilvl="6">
      <w:start w:val="1"/>
      <w:numFmt w:val="decimal"/>
      <w:lvlText w:val="%1.%2.%3.%4.%5.%6.%7."/>
      <w:lvlJc w:val="left"/>
      <w:pPr>
        <w:ind w:left="4964" w:hanging="360"/>
      </w:pPr>
    </w:lvl>
    <w:lvl w:ilvl="7">
      <w:start w:val="1"/>
      <w:numFmt w:val="lowerLetter"/>
      <w:lvlText w:val="%1.%2.%3.%4.%5.%6.%7.%8."/>
      <w:lvlJc w:val="left"/>
      <w:pPr>
        <w:ind w:left="5684" w:hanging="360"/>
      </w:pPr>
    </w:lvl>
    <w:lvl w:ilvl="8">
      <w:start w:val="1"/>
      <w:numFmt w:val="lowerRoman"/>
      <w:lvlText w:val="%1.%2.%3.%4.%5.%6.%7.%8.%9."/>
      <w:lvlJc w:val="right"/>
      <w:pPr>
        <w:ind w:left="6404" w:hanging="180"/>
      </w:pPr>
    </w:lvl>
  </w:abstractNum>
  <w:abstractNum w:abstractNumId="5" w15:restartNumberingAfterBreak="0">
    <w:nsid w:val="2D3F128A"/>
    <w:multiLevelType w:val="multilevel"/>
    <w:tmpl w:val="E516043A"/>
    <w:styleLink w:val="WWNum20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6" w15:restartNumberingAfterBreak="0">
    <w:nsid w:val="33C00975"/>
    <w:multiLevelType w:val="multilevel"/>
    <w:tmpl w:val="1FDCC0DA"/>
    <w:styleLink w:val="WWNum7"/>
    <w:lvl w:ilvl="0">
      <w:numFmt w:val="bullet"/>
      <w:lvlText w:val=""/>
      <w:lvlJc w:val="left"/>
      <w:pPr>
        <w:ind w:left="720" w:hanging="360"/>
      </w:pPr>
      <w:rPr>
        <w:sz w:val="20"/>
      </w:rPr>
    </w:lvl>
    <w:lvl w:ilvl="1">
      <w:numFmt w:val="bullet"/>
      <w:lvlText w:val="o"/>
      <w:lvlJc w:val="left"/>
      <w:pPr>
        <w:ind w:left="1440" w:hanging="360"/>
      </w:pPr>
      <w:rPr>
        <w:sz w:val="20"/>
      </w:rPr>
    </w:lvl>
    <w:lvl w:ilvl="2">
      <w:numFmt w:val="bullet"/>
      <w:lvlText w:val=""/>
      <w:lvlJc w:val="left"/>
      <w:pPr>
        <w:ind w:left="2160" w:hanging="360"/>
      </w:pPr>
      <w:rPr>
        <w:sz w:val="20"/>
      </w:rPr>
    </w:lvl>
    <w:lvl w:ilvl="3">
      <w:numFmt w:val="bullet"/>
      <w:lvlText w:val=""/>
      <w:lvlJc w:val="left"/>
      <w:pPr>
        <w:ind w:left="2880" w:hanging="360"/>
      </w:pPr>
      <w:rPr>
        <w:sz w:val="20"/>
      </w:rPr>
    </w:lvl>
    <w:lvl w:ilvl="4">
      <w:numFmt w:val="bullet"/>
      <w:lvlText w:val=""/>
      <w:lvlJc w:val="left"/>
      <w:pPr>
        <w:ind w:left="3600" w:hanging="360"/>
      </w:pPr>
      <w:rPr>
        <w:sz w:val="20"/>
      </w:rPr>
    </w:lvl>
    <w:lvl w:ilvl="5">
      <w:numFmt w:val="bullet"/>
      <w:lvlText w:val=""/>
      <w:lvlJc w:val="left"/>
      <w:pPr>
        <w:ind w:left="4320" w:hanging="360"/>
      </w:pPr>
      <w:rPr>
        <w:sz w:val="20"/>
      </w:rPr>
    </w:lvl>
    <w:lvl w:ilvl="6">
      <w:numFmt w:val="bullet"/>
      <w:lvlText w:val=""/>
      <w:lvlJc w:val="left"/>
      <w:pPr>
        <w:ind w:left="5040" w:hanging="360"/>
      </w:pPr>
      <w:rPr>
        <w:sz w:val="20"/>
      </w:rPr>
    </w:lvl>
    <w:lvl w:ilvl="7">
      <w:numFmt w:val="bullet"/>
      <w:lvlText w:val=""/>
      <w:lvlJc w:val="left"/>
      <w:pPr>
        <w:ind w:left="5760" w:hanging="360"/>
      </w:pPr>
      <w:rPr>
        <w:sz w:val="20"/>
      </w:rPr>
    </w:lvl>
    <w:lvl w:ilvl="8">
      <w:numFmt w:val="bullet"/>
      <w:lvlText w:val=""/>
      <w:lvlJc w:val="left"/>
      <w:pPr>
        <w:ind w:left="6480" w:hanging="360"/>
      </w:pPr>
      <w:rPr>
        <w:sz w:val="20"/>
      </w:rPr>
    </w:lvl>
  </w:abstractNum>
  <w:abstractNum w:abstractNumId="7" w15:restartNumberingAfterBreak="0">
    <w:nsid w:val="362D0F1F"/>
    <w:multiLevelType w:val="multilevel"/>
    <w:tmpl w:val="BC3C03A6"/>
    <w:styleLink w:val="WWNum2"/>
    <w:lvl w:ilvl="0">
      <w:numFmt w:val="bullet"/>
      <w:lvlText w:val=""/>
      <w:lvlJc w:val="left"/>
      <w:pPr>
        <w:ind w:left="720" w:hanging="360"/>
      </w:pPr>
      <w:rPr>
        <w:sz w:val="20"/>
      </w:rPr>
    </w:lvl>
    <w:lvl w:ilvl="1">
      <w:numFmt w:val="bullet"/>
      <w:lvlText w:val="o"/>
      <w:lvlJc w:val="left"/>
      <w:pPr>
        <w:ind w:left="1440" w:hanging="360"/>
      </w:pPr>
      <w:rPr>
        <w:sz w:val="20"/>
      </w:rPr>
    </w:lvl>
    <w:lvl w:ilvl="2">
      <w:numFmt w:val="bullet"/>
      <w:lvlText w:val=""/>
      <w:lvlJc w:val="left"/>
      <w:pPr>
        <w:ind w:left="2160" w:hanging="360"/>
      </w:pPr>
      <w:rPr>
        <w:sz w:val="20"/>
      </w:rPr>
    </w:lvl>
    <w:lvl w:ilvl="3">
      <w:numFmt w:val="bullet"/>
      <w:lvlText w:val=""/>
      <w:lvlJc w:val="left"/>
      <w:pPr>
        <w:ind w:left="2880" w:hanging="360"/>
      </w:pPr>
      <w:rPr>
        <w:sz w:val="20"/>
      </w:rPr>
    </w:lvl>
    <w:lvl w:ilvl="4">
      <w:numFmt w:val="bullet"/>
      <w:lvlText w:val=""/>
      <w:lvlJc w:val="left"/>
      <w:pPr>
        <w:ind w:left="3600" w:hanging="360"/>
      </w:pPr>
      <w:rPr>
        <w:sz w:val="20"/>
      </w:rPr>
    </w:lvl>
    <w:lvl w:ilvl="5">
      <w:numFmt w:val="bullet"/>
      <w:lvlText w:val=""/>
      <w:lvlJc w:val="left"/>
      <w:pPr>
        <w:ind w:left="4320" w:hanging="360"/>
      </w:pPr>
      <w:rPr>
        <w:sz w:val="20"/>
      </w:rPr>
    </w:lvl>
    <w:lvl w:ilvl="6">
      <w:numFmt w:val="bullet"/>
      <w:lvlText w:val=""/>
      <w:lvlJc w:val="left"/>
      <w:pPr>
        <w:ind w:left="5040" w:hanging="360"/>
      </w:pPr>
      <w:rPr>
        <w:sz w:val="20"/>
      </w:rPr>
    </w:lvl>
    <w:lvl w:ilvl="7">
      <w:numFmt w:val="bullet"/>
      <w:lvlText w:val=""/>
      <w:lvlJc w:val="left"/>
      <w:pPr>
        <w:ind w:left="5760" w:hanging="360"/>
      </w:pPr>
      <w:rPr>
        <w:sz w:val="20"/>
      </w:rPr>
    </w:lvl>
    <w:lvl w:ilvl="8">
      <w:numFmt w:val="bullet"/>
      <w:lvlText w:val=""/>
      <w:lvlJc w:val="left"/>
      <w:pPr>
        <w:ind w:left="6480" w:hanging="360"/>
      </w:pPr>
      <w:rPr>
        <w:sz w:val="20"/>
      </w:rPr>
    </w:lvl>
  </w:abstractNum>
  <w:abstractNum w:abstractNumId="8" w15:restartNumberingAfterBreak="0">
    <w:nsid w:val="3F5F53C1"/>
    <w:multiLevelType w:val="multilevel"/>
    <w:tmpl w:val="DB168958"/>
    <w:styleLink w:val="WWNum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9" w15:restartNumberingAfterBreak="0">
    <w:nsid w:val="43537E80"/>
    <w:multiLevelType w:val="multilevel"/>
    <w:tmpl w:val="A8DC9820"/>
    <w:styleLink w:val="WWNum12"/>
    <w:lvl w:ilvl="0">
      <w:numFmt w:val="bullet"/>
      <w:lvlText w:val="-"/>
      <w:lvlJc w:val="left"/>
      <w:pPr>
        <w:ind w:left="1440" w:hanging="360"/>
      </w:pPr>
      <w:rPr>
        <w:rFonts w:ascii="Arial" w:hAnsi="Arial" w:cs="Arial"/>
      </w:rPr>
    </w:lvl>
    <w:lvl w:ilvl="1">
      <w:numFmt w:val="bullet"/>
      <w:lvlText w:val="o"/>
      <w:lvlJc w:val="left"/>
      <w:pPr>
        <w:ind w:left="216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880" w:hanging="360"/>
      </w:pPr>
    </w:lvl>
    <w:lvl w:ilvl="3">
      <w:numFmt w:val="bullet"/>
      <w:lvlText w:val=""/>
      <w:lvlJc w:val="left"/>
      <w:pPr>
        <w:ind w:left="3600" w:hanging="360"/>
      </w:pPr>
    </w:lvl>
    <w:lvl w:ilvl="4">
      <w:numFmt w:val="bullet"/>
      <w:lvlText w:val="o"/>
      <w:lvlJc w:val="left"/>
      <w:pPr>
        <w:ind w:left="432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5040" w:hanging="360"/>
      </w:pPr>
    </w:lvl>
    <w:lvl w:ilvl="6">
      <w:numFmt w:val="bullet"/>
      <w:lvlText w:val=""/>
      <w:lvlJc w:val="left"/>
      <w:pPr>
        <w:ind w:left="5760" w:hanging="360"/>
      </w:pPr>
    </w:lvl>
    <w:lvl w:ilvl="7">
      <w:numFmt w:val="bullet"/>
      <w:lvlText w:val="o"/>
      <w:lvlJc w:val="left"/>
      <w:pPr>
        <w:ind w:left="648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7200" w:hanging="360"/>
      </w:pPr>
    </w:lvl>
  </w:abstractNum>
  <w:abstractNum w:abstractNumId="10" w15:restartNumberingAfterBreak="0">
    <w:nsid w:val="453F451A"/>
    <w:multiLevelType w:val="multilevel"/>
    <w:tmpl w:val="946439CA"/>
    <w:styleLink w:val="WWNum21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1" w15:restartNumberingAfterBreak="0">
    <w:nsid w:val="45F3461C"/>
    <w:multiLevelType w:val="multilevel"/>
    <w:tmpl w:val="EC74A75C"/>
    <w:styleLink w:val="WWNum19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2" w15:restartNumberingAfterBreak="0">
    <w:nsid w:val="48621DFC"/>
    <w:multiLevelType w:val="multilevel"/>
    <w:tmpl w:val="17E2A9A0"/>
    <w:styleLink w:val="WWNum3"/>
    <w:lvl w:ilvl="0">
      <w:numFmt w:val="bullet"/>
      <w:lvlText w:val=""/>
      <w:lvlJc w:val="left"/>
      <w:pPr>
        <w:ind w:left="1068" w:hanging="360"/>
      </w:pPr>
    </w:lvl>
    <w:lvl w:ilvl="1">
      <w:numFmt w:val="bullet"/>
      <w:lvlText w:val="o"/>
      <w:lvlJc w:val="left"/>
      <w:pPr>
        <w:ind w:left="1788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508" w:hanging="360"/>
      </w:pPr>
    </w:lvl>
    <w:lvl w:ilvl="3">
      <w:numFmt w:val="bullet"/>
      <w:lvlText w:val=""/>
      <w:lvlJc w:val="left"/>
      <w:pPr>
        <w:ind w:left="3228" w:hanging="360"/>
      </w:pPr>
    </w:lvl>
    <w:lvl w:ilvl="4">
      <w:numFmt w:val="bullet"/>
      <w:lvlText w:val="o"/>
      <w:lvlJc w:val="left"/>
      <w:pPr>
        <w:ind w:left="3948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668" w:hanging="360"/>
      </w:pPr>
    </w:lvl>
    <w:lvl w:ilvl="6">
      <w:numFmt w:val="bullet"/>
      <w:lvlText w:val=""/>
      <w:lvlJc w:val="left"/>
      <w:pPr>
        <w:ind w:left="5388" w:hanging="360"/>
      </w:pPr>
    </w:lvl>
    <w:lvl w:ilvl="7">
      <w:numFmt w:val="bullet"/>
      <w:lvlText w:val="o"/>
      <w:lvlJc w:val="left"/>
      <w:pPr>
        <w:ind w:left="6108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828" w:hanging="360"/>
      </w:pPr>
    </w:lvl>
  </w:abstractNum>
  <w:abstractNum w:abstractNumId="13" w15:restartNumberingAfterBreak="0">
    <w:nsid w:val="50191E23"/>
    <w:multiLevelType w:val="multilevel"/>
    <w:tmpl w:val="B5226454"/>
    <w:styleLink w:val="WWNum14"/>
    <w:lvl w:ilvl="0">
      <w:numFmt w:val="bullet"/>
      <w:lvlText w:val="-"/>
      <w:lvlJc w:val="left"/>
      <w:pPr>
        <w:ind w:left="1080" w:hanging="360"/>
      </w:pPr>
      <w:rPr>
        <w:rFonts w:ascii="Arial" w:eastAsia="Calibri" w:hAnsi="Arial" w:cs="Arial"/>
        <w:u w:val="single"/>
      </w:rPr>
    </w:lvl>
    <w:lvl w:ilvl="1">
      <w:numFmt w:val="bullet"/>
      <w:lvlText w:val="o"/>
      <w:lvlJc w:val="left"/>
      <w:pPr>
        <w:ind w:left="180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520" w:hanging="360"/>
      </w:pPr>
    </w:lvl>
    <w:lvl w:ilvl="3">
      <w:numFmt w:val="bullet"/>
      <w:lvlText w:val=""/>
      <w:lvlJc w:val="left"/>
      <w:pPr>
        <w:ind w:left="3240" w:hanging="360"/>
      </w:pPr>
    </w:lvl>
    <w:lvl w:ilvl="4">
      <w:numFmt w:val="bullet"/>
      <w:lvlText w:val="o"/>
      <w:lvlJc w:val="left"/>
      <w:pPr>
        <w:ind w:left="396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680" w:hanging="360"/>
      </w:pPr>
    </w:lvl>
    <w:lvl w:ilvl="6">
      <w:numFmt w:val="bullet"/>
      <w:lvlText w:val=""/>
      <w:lvlJc w:val="left"/>
      <w:pPr>
        <w:ind w:left="5400" w:hanging="360"/>
      </w:pPr>
    </w:lvl>
    <w:lvl w:ilvl="7">
      <w:numFmt w:val="bullet"/>
      <w:lvlText w:val="o"/>
      <w:lvlJc w:val="left"/>
      <w:pPr>
        <w:ind w:left="612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840" w:hanging="360"/>
      </w:pPr>
    </w:lvl>
  </w:abstractNum>
  <w:abstractNum w:abstractNumId="14" w15:restartNumberingAfterBreak="0">
    <w:nsid w:val="514C24B2"/>
    <w:multiLevelType w:val="multilevel"/>
    <w:tmpl w:val="D1C2BCD0"/>
    <w:styleLink w:val="WWNum17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5" w15:restartNumberingAfterBreak="0">
    <w:nsid w:val="54C30084"/>
    <w:multiLevelType w:val="multilevel"/>
    <w:tmpl w:val="0AC477BA"/>
    <w:styleLink w:val="WWNum15"/>
    <w:lvl w:ilvl="0">
      <w:numFmt w:val="bullet"/>
      <w:lvlText w:val="–"/>
      <w:lvlJc w:val="left"/>
      <w:pPr>
        <w:ind w:left="840" w:hanging="480"/>
      </w:pPr>
      <w:rPr>
        <w:rFonts w:ascii="Arial" w:eastAsia="Trebuchet MS" w:hAnsi="Arial" w:cs="Arial"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6" w15:restartNumberingAfterBreak="0">
    <w:nsid w:val="674A3F22"/>
    <w:multiLevelType w:val="multilevel"/>
    <w:tmpl w:val="9A2C3808"/>
    <w:styleLink w:val="WWNum9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7" w15:restartNumberingAfterBreak="0">
    <w:nsid w:val="6DF50C09"/>
    <w:multiLevelType w:val="multilevel"/>
    <w:tmpl w:val="B562E574"/>
    <w:styleLink w:val="WWNum8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numFmt w:val="bullet"/>
      <w:lvlText w:val="–"/>
      <w:lvlJc w:val="left"/>
      <w:pPr>
        <w:ind w:left="1440" w:hanging="360"/>
      </w:pPr>
      <w:rPr>
        <w:rFonts w:ascii="Arial" w:eastAsia="Calibri" w:hAnsi="Arial" w:cs="Arial"/>
      </w:r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8" w15:restartNumberingAfterBreak="0">
    <w:nsid w:val="6EB970D5"/>
    <w:multiLevelType w:val="multilevel"/>
    <w:tmpl w:val="CE8A3D92"/>
    <w:styleLink w:val="WWNum16"/>
    <w:lvl w:ilvl="0">
      <w:numFmt w:val="bullet"/>
      <w:lvlText w:val="-"/>
      <w:lvlJc w:val="left"/>
      <w:pPr>
        <w:ind w:left="360" w:hanging="360"/>
      </w:pPr>
      <w:rPr>
        <w:rFonts w:ascii="Arial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9" w15:restartNumberingAfterBreak="0">
    <w:nsid w:val="73071FE3"/>
    <w:multiLevelType w:val="multilevel"/>
    <w:tmpl w:val="15CEC622"/>
    <w:styleLink w:val="WWNum6"/>
    <w:lvl w:ilvl="0">
      <w:numFmt w:val="bullet"/>
      <w:lvlText w:val=""/>
      <w:lvlJc w:val="left"/>
      <w:pPr>
        <w:ind w:left="360" w:hanging="360"/>
      </w:pPr>
    </w:lvl>
    <w:lvl w:ilvl="1">
      <w:numFmt w:val="bullet"/>
      <w:lvlText w:val="o"/>
      <w:lvlJc w:val="left"/>
      <w:pPr>
        <w:ind w:left="108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1800" w:hanging="360"/>
      </w:pPr>
    </w:lvl>
    <w:lvl w:ilvl="3">
      <w:numFmt w:val="bullet"/>
      <w:lvlText w:val=""/>
      <w:lvlJc w:val="left"/>
      <w:pPr>
        <w:ind w:left="2520" w:hanging="360"/>
      </w:pPr>
    </w:lvl>
    <w:lvl w:ilvl="4">
      <w:numFmt w:val="bullet"/>
      <w:lvlText w:val="o"/>
      <w:lvlJc w:val="left"/>
      <w:pPr>
        <w:ind w:left="324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3960" w:hanging="360"/>
      </w:pPr>
    </w:lvl>
    <w:lvl w:ilvl="6">
      <w:numFmt w:val="bullet"/>
      <w:lvlText w:val=""/>
      <w:lvlJc w:val="left"/>
      <w:pPr>
        <w:ind w:left="4680" w:hanging="360"/>
      </w:pPr>
    </w:lvl>
    <w:lvl w:ilvl="7">
      <w:numFmt w:val="bullet"/>
      <w:lvlText w:val="o"/>
      <w:lvlJc w:val="left"/>
      <w:pPr>
        <w:ind w:left="540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120" w:hanging="360"/>
      </w:pPr>
    </w:lvl>
  </w:abstractNum>
  <w:abstractNum w:abstractNumId="20" w15:restartNumberingAfterBreak="0">
    <w:nsid w:val="74B936AE"/>
    <w:multiLevelType w:val="multilevel"/>
    <w:tmpl w:val="017682F8"/>
    <w:styleLink w:val="WWNum13"/>
    <w:lvl w:ilvl="0">
      <w:numFmt w:val="bullet"/>
      <w:lvlText w:val="-"/>
      <w:lvlJc w:val="left"/>
      <w:pPr>
        <w:ind w:left="1440" w:hanging="360"/>
      </w:pPr>
      <w:rPr>
        <w:rFonts w:ascii="Arial" w:hAnsi="Arial" w:cs="Arial"/>
      </w:rPr>
    </w:lvl>
    <w:lvl w:ilvl="1">
      <w:numFmt w:val="bullet"/>
      <w:lvlText w:val="o"/>
      <w:lvlJc w:val="left"/>
      <w:pPr>
        <w:ind w:left="216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880" w:hanging="360"/>
      </w:pPr>
    </w:lvl>
    <w:lvl w:ilvl="3">
      <w:numFmt w:val="bullet"/>
      <w:lvlText w:val=""/>
      <w:lvlJc w:val="left"/>
      <w:pPr>
        <w:ind w:left="3600" w:hanging="360"/>
      </w:pPr>
    </w:lvl>
    <w:lvl w:ilvl="4">
      <w:numFmt w:val="bullet"/>
      <w:lvlText w:val="o"/>
      <w:lvlJc w:val="left"/>
      <w:pPr>
        <w:ind w:left="432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5040" w:hanging="360"/>
      </w:pPr>
    </w:lvl>
    <w:lvl w:ilvl="6">
      <w:numFmt w:val="bullet"/>
      <w:lvlText w:val=""/>
      <w:lvlJc w:val="left"/>
      <w:pPr>
        <w:ind w:left="5760" w:hanging="360"/>
      </w:pPr>
    </w:lvl>
    <w:lvl w:ilvl="7">
      <w:numFmt w:val="bullet"/>
      <w:lvlText w:val="o"/>
      <w:lvlJc w:val="left"/>
      <w:pPr>
        <w:ind w:left="648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7200" w:hanging="360"/>
      </w:pPr>
    </w:lvl>
  </w:abstractNum>
  <w:abstractNum w:abstractNumId="21" w15:restartNumberingAfterBreak="0">
    <w:nsid w:val="78E37E78"/>
    <w:multiLevelType w:val="multilevel"/>
    <w:tmpl w:val="46C212C6"/>
    <w:styleLink w:val="WWNum10"/>
    <w:lvl w:ilvl="0">
      <w:numFmt w:val="bullet"/>
      <w:lvlText w:val=""/>
      <w:lvlJc w:val="left"/>
      <w:pPr>
        <w:ind w:left="1440" w:hanging="360"/>
      </w:pPr>
    </w:lvl>
    <w:lvl w:ilvl="1">
      <w:numFmt w:val="bullet"/>
      <w:lvlText w:val="o"/>
      <w:lvlJc w:val="left"/>
      <w:pPr>
        <w:ind w:left="216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880" w:hanging="360"/>
      </w:pPr>
    </w:lvl>
    <w:lvl w:ilvl="3">
      <w:numFmt w:val="bullet"/>
      <w:lvlText w:val=""/>
      <w:lvlJc w:val="left"/>
      <w:pPr>
        <w:ind w:left="3600" w:hanging="360"/>
      </w:pPr>
    </w:lvl>
    <w:lvl w:ilvl="4">
      <w:numFmt w:val="bullet"/>
      <w:lvlText w:val="o"/>
      <w:lvlJc w:val="left"/>
      <w:pPr>
        <w:ind w:left="432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5040" w:hanging="360"/>
      </w:pPr>
    </w:lvl>
    <w:lvl w:ilvl="6">
      <w:numFmt w:val="bullet"/>
      <w:lvlText w:val=""/>
      <w:lvlJc w:val="left"/>
      <w:pPr>
        <w:ind w:left="5760" w:hanging="360"/>
      </w:pPr>
    </w:lvl>
    <w:lvl w:ilvl="7">
      <w:numFmt w:val="bullet"/>
      <w:lvlText w:val="o"/>
      <w:lvlJc w:val="left"/>
      <w:pPr>
        <w:ind w:left="648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7200" w:hanging="360"/>
      </w:pPr>
    </w:lvl>
  </w:abstractNum>
  <w:num w:numId="1" w16cid:durableId="1571647319">
    <w:abstractNumId w:val="4"/>
  </w:num>
  <w:num w:numId="2" w16cid:durableId="906915728">
    <w:abstractNumId w:val="7"/>
  </w:num>
  <w:num w:numId="3" w16cid:durableId="78068840">
    <w:abstractNumId w:val="12"/>
  </w:num>
  <w:num w:numId="4" w16cid:durableId="1340349252">
    <w:abstractNumId w:val="2"/>
  </w:num>
  <w:num w:numId="5" w16cid:durableId="1470977512">
    <w:abstractNumId w:val="3"/>
  </w:num>
  <w:num w:numId="6" w16cid:durableId="1429230815">
    <w:abstractNumId w:val="19"/>
  </w:num>
  <w:num w:numId="7" w16cid:durableId="32075328">
    <w:abstractNumId w:val="6"/>
  </w:num>
  <w:num w:numId="8" w16cid:durableId="463306069">
    <w:abstractNumId w:val="17"/>
  </w:num>
  <w:num w:numId="9" w16cid:durableId="6519178">
    <w:abstractNumId w:val="16"/>
  </w:num>
  <w:num w:numId="10" w16cid:durableId="1206064192">
    <w:abstractNumId w:val="21"/>
  </w:num>
  <w:num w:numId="11" w16cid:durableId="667757652">
    <w:abstractNumId w:val="1"/>
  </w:num>
  <w:num w:numId="12" w16cid:durableId="1083261725">
    <w:abstractNumId w:val="9"/>
  </w:num>
  <w:num w:numId="13" w16cid:durableId="1989436371">
    <w:abstractNumId w:val="20"/>
  </w:num>
  <w:num w:numId="14" w16cid:durableId="691688392">
    <w:abstractNumId w:val="13"/>
  </w:num>
  <w:num w:numId="15" w16cid:durableId="1274440720">
    <w:abstractNumId w:val="15"/>
  </w:num>
  <w:num w:numId="16" w16cid:durableId="885095777">
    <w:abstractNumId w:val="18"/>
  </w:num>
  <w:num w:numId="17" w16cid:durableId="333458401">
    <w:abstractNumId w:val="14"/>
  </w:num>
  <w:num w:numId="18" w16cid:durableId="119155712">
    <w:abstractNumId w:val="0"/>
  </w:num>
  <w:num w:numId="19" w16cid:durableId="1886528661">
    <w:abstractNumId w:val="11"/>
  </w:num>
  <w:num w:numId="20" w16cid:durableId="1245720720">
    <w:abstractNumId w:val="5"/>
  </w:num>
  <w:num w:numId="21" w16cid:durableId="664475880">
    <w:abstractNumId w:val="10"/>
  </w:num>
  <w:num w:numId="22" w16cid:durableId="1010448593">
    <w:abstractNumId w:val="8"/>
  </w:num>
  <w:num w:numId="23" w16cid:durableId="756943981">
    <w:abstractNumId w:val="1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14173A"/>
    <w:rsid w:val="0014173A"/>
    <w:rsid w:val="007E701B"/>
    <w:rsid w:val="00857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101ED"/>
  <w15:docId w15:val="{EF864AA5-5784-4A2B-91AF-B07ACF5BB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ahoma"/>
        <w:kern w:val="3"/>
        <w:sz w:val="22"/>
        <w:szCs w:val="22"/>
        <w:lang w:val="sl-SI" w:eastAsia="en-US" w:bidi="ar-SA"/>
      </w:rPr>
    </w:rPrDefault>
    <w:pPrDefault>
      <w:pPr>
        <w:widowControl w:val="0"/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uppressAutoHyphens/>
    </w:pPr>
  </w:style>
  <w:style w:type="paragraph" w:styleId="Naslov1">
    <w:name w:val="heading 1"/>
    <w:basedOn w:val="Heading"/>
    <w:next w:val="Textbody"/>
    <w:uiPriority w:val="9"/>
    <w:qFormat/>
    <w:pPr>
      <w:outlineLvl w:val="0"/>
    </w:pPr>
    <w:rPr>
      <w:rFonts w:ascii="Times New Roman" w:eastAsia="Lucida Sans Unicode" w:hAnsi="Times New Roman" w:cs="Tahoma"/>
      <w:b/>
      <w:bCs/>
      <w:sz w:val="48"/>
      <w:szCs w:val="4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  <w:rPr>
      <w:rFonts w:cs="Mangal"/>
    </w:rPr>
  </w:style>
  <w:style w:type="paragraph" w:styleId="Napis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Glava">
    <w:name w:val="head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Noga">
    <w:name w:val="foot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Sprotnaopomba-besedilo">
    <w:name w:val="footnote text"/>
    <w:basedOn w:val="Standard"/>
    <w:pPr>
      <w:spacing w:after="0" w:line="240" w:lineRule="auto"/>
    </w:pPr>
    <w:rPr>
      <w:sz w:val="20"/>
      <w:szCs w:val="20"/>
    </w:rPr>
  </w:style>
  <w:style w:type="paragraph" w:styleId="Besedilooblaka">
    <w:name w:val="Balloon Text"/>
    <w:basedOn w:val="Standar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Standard"/>
    <w:pPr>
      <w:ind w:left="720"/>
    </w:pPr>
  </w:style>
  <w:style w:type="paragraph" w:styleId="Pripombabesedilo">
    <w:name w:val="annotation text"/>
    <w:basedOn w:val="Standard"/>
    <w:pPr>
      <w:spacing w:line="240" w:lineRule="auto"/>
    </w:pPr>
    <w:rPr>
      <w:sz w:val="20"/>
      <w:szCs w:val="20"/>
    </w:rPr>
  </w:style>
  <w:style w:type="paragraph" w:styleId="Zadevapripombe">
    <w:name w:val="annotation subject"/>
    <w:basedOn w:val="Pripombabesedilo"/>
    <w:rPr>
      <w:b/>
      <w:bCs/>
    </w:rPr>
  </w:style>
  <w:style w:type="paragraph" w:styleId="Revizija">
    <w:name w:val="Revision"/>
    <w:pPr>
      <w:widowControl/>
      <w:suppressAutoHyphens/>
      <w:spacing w:after="0" w:line="240" w:lineRule="auto"/>
    </w:pPr>
  </w:style>
  <w:style w:type="paragraph" w:customStyle="1" w:styleId="Default">
    <w:name w:val="Default"/>
    <w:pPr>
      <w:widowControl/>
      <w:suppressAutoHyphens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sl-SI"/>
    </w:rPr>
  </w:style>
  <w:style w:type="paragraph" w:customStyle="1" w:styleId="tevilnatoka">
    <w:name w:val="tevilnatoka"/>
    <w:basedOn w:val="Standar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Privzetislogrisanja">
    <w:name w:val="Privzeti slog risanja"/>
    <w:pPr>
      <w:suppressAutoHyphens/>
    </w:pPr>
    <w:rPr>
      <w:rFonts w:ascii="Liberation Serif" w:eastAsia="Tahoma" w:hAnsi="Liberation Serif" w:cs="Noto Sans"/>
      <w:sz w:val="24"/>
      <w:szCs w:val="24"/>
    </w:r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character" w:customStyle="1" w:styleId="Internetlink">
    <w:name w:val="Internet link"/>
    <w:basedOn w:val="Privzetapisavaodstavka"/>
    <w:rPr>
      <w:color w:val="0563C1"/>
      <w:u w:val="single"/>
    </w:rPr>
  </w:style>
  <w:style w:type="character" w:customStyle="1" w:styleId="Nerazreenaomemba1">
    <w:name w:val="Nerazrešena omemba1"/>
    <w:basedOn w:val="Privzetapisavaodstavka"/>
    <w:rPr>
      <w:color w:val="808080"/>
    </w:rPr>
  </w:style>
  <w:style w:type="character" w:customStyle="1" w:styleId="GlavaZnak">
    <w:name w:val="Glava Znak"/>
    <w:basedOn w:val="Privzetapisavaodstavka"/>
  </w:style>
  <w:style w:type="character" w:customStyle="1" w:styleId="NogaZnak">
    <w:name w:val="Noga Znak"/>
    <w:basedOn w:val="Privzetapisavaodstavka"/>
  </w:style>
  <w:style w:type="character" w:customStyle="1" w:styleId="Sprotnaopomba-besediloZnak">
    <w:name w:val="Sprotna opomba - besedilo Znak"/>
    <w:basedOn w:val="Privzetapisavaodstavka"/>
    <w:rPr>
      <w:sz w:val="20"/>
      <w:szCs w:val="20"/>
    </w:rPr>
  </w:style>
  <w:style w:type="character" w:styleId="Sprotnaopomba-sklic">
    <w:name w:val="footnote reference"/>
    <w:basedOn w:val="Privzetapisavaodstavka"/>
    <w:rPr>
      <w:position w:val="0"/>
      <w:vertAlign w:val="superscript"/>
    </w:rPr>
  </w:style>
  <w:style w:type="character" w:customStyle="1" w:styleId="BesedilooblakaZnak">
    <w:name w:val="Besedilo oblačka Znak"/>
    <w:basedOn w:val="Privzetapisavaodstavka"/>
    <w:rPr>
      <w:rFonts w:ascii="Segoe UI" w:hAnsi="Segoe UI" w:cs="Segoe UI"/>
      <w:sz w:val="18"/>
      <w:szCs w:val="18"/>
    </w:rPr>
  </w:style>
  <w:style w:type="character" w:customStyle="1" w:styleId="Nerazreenaomemba2">
    <w:name w:val="Nerazrešena omemba2"/>
    <w:basedOn w:val="Privzetapisavaodstavka"/>
    <w:rPr>
      <w:color w:val="808080"/>
    </w:rPr>
  </w:style>
  <w:style w:type="character" w:styleId="Pripombasklic">
    <w:name w:val="annotation reference"/>
    <w:basedOn w:val="Privzetapisavaodstavka"/>
    <w:rPr>
      <w:sz w:val="16"/>
      <w:szCs w:val="16"/>
    </w:rPr>
  </w:style>
  <w:style w:type="character" w:customStyle="1" w:styleId="PripombabesediloZnak">
    <w:name w:val="Pripomba – besedilo Znak"/>
    <w:basedOn w:val="Privzetapisavaodstavka"/>
    <w:rPr>
      <w:sz w:val="20"/>
      <w:szCs w:val="20"/>
    </w:rPr>
  </w:style>
  <w:style w:type="character" w:customStyle="1" w:styleId="ZadevapripombeZnak">
    <w:name w:val="Zadeva pripombe Znak"/>
    <w:basedOn w:val="PripombabesediloZnak"/>
    <w:rPr>
      <w:b/>
      <w:bCs/>
      <w:sz w:val="20"/>
      <w:szCs w:val="20"/>
    </w:rPr>
  </w:style>
  <w:style w:type="character" w:styleId="Nerazreenaomemba">
    <w:name w:val="Unresolved Mention"/>
    <w:basedOn w:val="Privzetapisavaodstavka"/>
    <w:rPr>
      <w:color w:val="808080"/>
    </w:rPr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i w:val="0"/>
    </w:rPr>
  </w:style>
  <w:style w:type="character" w:customStyle="1" w:styleId="ListLabel4">
    <w:name w:val="ListLabel 4"/>
    <w:rPr>
      <w:rFonts w:eastAsia="Calibri" w:cs="Arial"/>
    </w:rPr>
  </w:style>
  <w:style w:type="character" w:customStyle="1" w:styleId="ListLabel5">
    <w:name w:val="ListLabel 5"/>
    <w:rPr>
      <w:rFonts w:cs="Arial"/>
    </w:rPr>
  </w:style>
  <w:style w:type="character" w:customStyle="1" w:styleId="ListLabel6">
    <w:name w:val="ListLabel 6"/>
    <w:rPr>
      <w:rFonts w:eastAsia="Calibri" w:cs="Arial"/>
      <w:u w:val="single"/>
    </w:rPr>
  </w:style>
  <w:style w:type="character" w:customStyle="1" w:styleId="ListLabel7">
    <w:name w:val="ListLabel 7"/>
    <w:rPr>
      <w:rFonts w:eastAsia="Trebuchet MS" w:cs="Arial"/>
    </w:rPr>
  </w:style>
  <w:style w:type="character" w:customStyle="1" w:styleId="ListLabel8">
    <w:name w:val="ListLabel 8"/>
    <w:rPr>
      <w:rFonts w:eastAsia="Times New Roman" w:cs="Arial"/>
    </w:rPr>
  </w:style>
  <w:style w:type="character" w:customStyle="1" w:styleId="NumberingSymbols">
    <w:name w:val="Numbering Symbols"/>
  </w:style>
  <w:style w:type="character" w:customStyle="1" w:styleId="StrongEmphasis">
    <w:name w:val="Strong Emphasis"/>
    <w:rPr>
      <w:b/>
      <w:bCs/>
    </w:rPr>
  </w:style>
  <w:style w:type="character" w:customStyle="1" w:styleId="VisitedInternetLink">
    <w:name w:val="Visited Internet Link"/>
    <w:rPr>
      <w:color w:val="800000"/>
      <w:u w:val="single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numbering" w:customStyle="1" w:styleId="WWNum1">
    <w:name w:val="WWNum1"/>
    <w:basedOn w:val="Brezseznama"/>
    <w:pPr>
      <w:numPr>
        <w:numId w:val="1"/>
      </w:numPr>
    </w:pPr>
  </w:style>
  <w:style w:type="numbering" w:customStyle="1" w:styleId="WWNum2">
    <w:name w:val="WWNum2"/>
    <w:basedOn w:val="Brezseznama"/>
    <w:pPr>
      <w:numPr>
        <w:numId w:val="2"/>
      </w:numPr>
    </w:pPr>
  </w:style>
  <w:style w:type="numbering" w:customStyle="1" w:styleId="WWNum3">
    <w:name w:val="WWNum3"/>
    <w:basedOn w:val="Brezseznama"/>
    <w:pPr>
      <w:numPr>
        <w:numId w:val="3"/>
      </w:numPr>
    </w:pPr>
  </w:style>
  <w:style w:type="numbering" w:customStyle="1" w:styleId="WWNum4">
    <w:name w:val="WWNum4"/>
    <w:basedOn w:val="Brezseznama"/>
    <w:pPr>
      <w:numPr>
        <w:numId w:val="4"/>
      </w:numPr>
    </w:pPr>
  </w:style>
  <w:style w:type="numbering" w:customStyle="1" w:styleId="WWNum5">
    <w:name w:val="WWNum5"/>
    <w:basedOn w:val="Brezseznama"/>
    <w:pPr>
      <w:numPr>
        <w:numId w:val="5"/>
      </w:numPr>
    </w:pPr>
  </w:style>
  <w:style w:type="numbering" w:customStyle="1" w:styleId="WWNum6">
    <w:name w:val="WWNum6"/>
    <w:basedOn w:val="Brezseznama"/>
    <w:pPr>
      <w:numPr>
        <w:numId w:val="6"/>
      </w:numPr>
    </w:pPr>
  </w:style>
  <w:style w:type="numbering" w:customStyle="1" w:styleId="WWNum7">
    <w:name w:val="WWNum7"/>
    <w:basedOn w:val="Brezseznama"/>
    <w:pPr>
      <w:numPr>
        <w:numId w:val="7"/>
      </w:numPr>
    </w:pPr>
  </w:style>
  <w:style w:type="numbering" w:customStyle="1" w:styleId="WWNum8">
    <w:name w:val="WWNum8"/>
    <w:basedOn w:val="Brezseznama"/>
    <w:pPr>
      <w:numPr>
        <w:numId w:val="8"/>
      </w:numPr>
    </w:pPr>
  </w:style>
  <w:style w:type="numbering" w:customStyle="1" w:styleId="WWNum9">
    <w:name w:val="WWNum9"/>
    <w:basedOn w:val="Brezseznama"/>
    <w:pPr>
      <w:numPr>
        <w:numId w:val="9"/>
      </w:numPr>
    </w:pPr>
  </w:style>
  <w:style w:type="numbering" w:customStyle="1" w:styleId="WWNum10">
    <w:name w:val="WWNum10"/>
    <w:basedOn w:val="Brezseznama"/>
    <w:pPr>
      <w:numPr>
        <w:numId w:val="10"/>
      </w:numPr>
    </w:pPr>
  </w:style>
  <w:style w:type="numbering" w:customStyle="1" w:styleId="WWNum11">
    <w:name w:val="WWNum11"/>
    <w:basedOn w:val="Brezseznama"/>
    <w:pPr>
      <w:numPr>
        <w:numId w:val="11"/>
      </w:numPr>
    </w:pPr>
  </w:style>
  <w:style w:type="numbering" w:customStyle="1" w:styleId="WWNum12">
    <w:name w:val="WWNum12"/>
    <w:basedOn w:val="Brezseznama"/>
    <w:pPr>
      <w:numPr>
        <w:numId w:val="12"/>
      </w:numPr>
    </w:pPr>
  </w:style>
  <w:style w:type="numbering" w:customStyle="1" w:styleId="WWNum13">
    <w:name w:val="WWNum13"/>
    <w:basedOn w:val="Brezseznama"/>
    <w:pPr>
      <w:numPr>
        <w:numId w:val="13"/>
      </w:numPr>
    </w:pPr>
  </w:style>
  <w:style w:type="numbering" w:customStyle="1" w:styleId="WWNum14">
    <w:name w:val="WWNum14"/>
    <w:basedOn w:val="Brezseznama"/>
    <w:pPr>
      <w:numPr>
        <w:numId w:val="14"/>
      </w:numPr>
    </w:pPr>
  </w:style>
  <w:style w:type="numbering" w:customStyle="1" w:styleId="WWNum15">
    <w:name w:val="WWNum15"/>
    <w:basedOn w:val="Brezseznama"/>
    <w:pPr>
      <w:numPr>
        <w:numId w:val="15"/>
      </w:numPr>
    </w:pPr>
  </w:style>
  <w:style w:type="numbering" w:customStyle="1" w:styleId="WWNum16">
    <w:name w:val="WWNum16"/>
    <w:basedOn w:val="Brezseznama"/>
    <w:pPr>
      <w:numPr>
        <w:numId w:val="16"/>
      </w:numPr>
    </w:pPr>
  </w:style>
  <w:style w:type="numbering" w:customStyle="1" w:styleId="WWNum17">
    <w:name w:val="WWNum17"/>
    <w:basedOn w:val="Brezseznama"/>
    <w:pPr>
      <w:numPr>
        <w:numId w:val="17"/>
      </w:numPr>
    </w:pPr>
  </w:style>
  <w:style w:type="numbering" w:customStyle="1" w:styleId="WWNum18">
    <w:name w:val="WWNum18"/>
    <w:basedOn w:val="Brezseznama"/>
    <w:pPr>
      <w:numPr>
        <w:numId w:val="18"/>
      </w:numPr>
    </w:pPr>
  </w:style>
  <w:style w:type="numbering" w:customStyle="1" w:styleId="WWNum19">
    <w:name w:val="WWNum19"/>
    <w:basedOn w:val="Brezseznama"/>
    <w:pPr>
      <w:numPr>
        <w:numId w:val="19"/>
      </w:numPr>
    </w:pPr>
  </w:style>
  <w:style w:type="numbering" w:customStyle="1" w:styleId="WWNum20">
    <w:name w:val="WWNum20"/>
    <w:basedOn w:val="Brezseznama"/>
    <w:pPr>
      <w:numPr>
        <w:numId w:val="20"/>
      </w:numPr>
    </w:pPr>
  </w:style>
  <w:style w:type="numbering" w:customStyle="1" w:styleId="WWNum21">
    <w:name w:val="WWNum21"/>
    <w:basedOn w:val="Brezseznama"/>
    <w:pPr>
      <w:numPr>
        <w:numId w:val="21"/>
      </w:numPr>
    </w:pPr>
  </w:style>
  <w:style w:type="numbering" w:customStyle="1" w:styleId="WWNum22">
    <w:name w:val="WWNum22"/>
    <w:basedOn w:val="Brezseznama"/>
    <w:pPr>
      <w:numPr>
        <w:numId w:val="2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isrs.si/Pis.web/pregledPredpisa?id=ZAKO795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ur-lex.europa.eu/legal-content/SL/TXT/?uri=CELEX:32016R067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597</Words>
  <Characters>3407</Characters>
  <Application>Microsoft Office Word</Application>
  <DocSecurity>0</DocSecurity>
  <Lines>28</Lines>
  <Paragraphs>7</Paragraphs>
  <ScaleCrop>false</ScaleCrop>
  <Company/>
  <LinksUpToDate>false</LinksUpToDate>
  <CharactersWithSpaces>3997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OBVESTILO 13-14. člen GDPR-HKOM-Oddaljen-dostop</dc:title>
  <dc:creator>Andrej Tomšič</dc:creator>
  <cp:lastModifiedBy>Jure Jakopič</cp:lastModifiedBy>
  <cp:revision>2</cp:revision>
  <cp:lastPrinted>2024-11-08T15:25:00Z</cp:lastPrinted>
  <dcterms:created xsi:type="dcterms:W3CDTF">2026-01-12T13:36:00Z</dcterms:created>
  <dcterms:modified xsi:type="dcterms:W3CDTF">2026-01-12T13:36:00Z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